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FF5C" w14:textId="1DCED292" w:rsidR="00BB4C5B" w:rsidRPr="005C3BCE" w:rsidRDefault="00BB4C5B" w:rsidP="005C3BCE">
      <w:pPr>
        <w:pStyle w:val="Heading2"/>
        <w:rPr>
          <w:b/>
          <w:bCs/>
          <w:sz w:val="28"/>
          <w:szCs w:val="28"/>
        </w:rPr>
      </w:pPr>
      <w:r w:rsidRPr="00BB4C5B">
        <w:rPr>
          <w:b/>
          <w:bCs/>
          <w:sz w:val="28"/>
          <w:szCs w:val="28"/>
        </w:rPr>
        <w:t>Insurance Premium Tax</w:t>
      </w:r>
    </w:p>
    <w:p w14:paraId="12742ECA" w14:textId="0880FFF5" w:rsidR="00BB4C5B" w:rsidRPr="00BB4C5B" w:rsidRDefault="00BB4C5B" w:rsidP="00BB4C5B">
      <w:pPr>
        <w:pStyle w:val="Heading3"/>
      </w:pPr>
      <w:r w:rsidRPr="00BB4C5B">
        <w:t>To whom does our business report the Insurance Premium Tax?</w:t>
      </w:r>
      <w:bookmarkStart w:id="0" w:name="_GoBack"/>
      <w:bookmarkEnd w:id="0"/>
    </w:p>
    <w:p w14:paraId="79FFFB3F" w14:textId="77777777" w:rsidR="00BB4C5B" w:rsidRPr="00BB4C5B" w:rsidRDefault="00BB4C5B" w:rsidP="00BB4C5B">
      <w:pPr>
        <w:rPr>
          <w:b/>
        </w:rPr>
      </w:pPr>
      <w:r w:rsidRPr="00BB4C5B">
        <w:t>Effective January 1, 2020 under new legislation the Insurance Premium Tax Act was created transferring the duty to collect and administer the Insurance Premium Tax to the Taxation and Revenue Department</w:t>
      </w:r>
      <w:r w:rsidRPr="00BB4C5B">
        <w:rPr>
          <w:b/>
        </w:rPr>
        <w:t xml:space="preserve">. </w:t>
      </w:r>
    </w:p>
    <w:p w14:paraId="72856009" w14:textId="005797F9" w:rsidR="00BB4C5B" w:rsidRPr="00BB4C5B" w:rsidRDefault="00BB4C5B" w:rsidP="00BB4C5B">
      <w:pPr>
        <w:pStyle w:val="Heading3"/>
      </w:pPr>
      <w:r w:rsidRPr="00BB4C5B">
        <w:t>How will I register my business? Do I need a FEIN to register my business?</w:t>
      </w:r>
    </w:p>
    <w:p w14:paraId="532E59C1" w14:textId="77777777" w:rsidR="00BB4C5B" w:rsidRPr="00BB4C5B" w:rsidRDefault="00BB4C5B" w:rsidP="00BB4C5B">
      <w:r w:rsidRPr="00BB4C5B">
        <w:t xml:space="preserve">Yes, a Federal Employer Identification Number (FEIN) is required for all ownership types, excluding individual and single member LLC’s.  </w:t>
      </w:r>
    </w:p>
    <w:p w14:paraId="1E07AE09" w14:textId="3B6DDC16" w:rsidR="00BB4C5B" w:rsidRPr="00BB4C5B" w:rsidRDefault="00BB4C5B" w:rsidP="00BB4C5B">
      <w:r w:rsidRPr="00BB4C5B">
        <w:t xml:space="preserve">The Department has registered your business based </w:t>
      </w:r>
      <w:proofErr w:type="gramStart"/>
      <w:r w:rsidRPr="00BB4C5B">
        <w:t>off of</w:t>
      </w:r>
      <w:proofErr w:type="gramEnd"/>
      <w:r w:rsidRPr="00BB4C5B">
        <w:t xml:space="preserve"> the registration data from the Office of the Superintendent of Insurance (OSI).   </w:t>
      </w:r>
    </w:p>
    <w:p w14:paraId="27AC4A17" w14:textId="77777777" w:rsidR="00BB4C5B" w:rsidRPr="00BB4C5B" w:rsidRDefault="00BB4C5B" w:rsidP="00BB4C5B">
      <w:pPr>
        <w:pStyle w:val="Heading3"/>
      </w:pPr>
      <w:r w:rsidRPr="00BB4C5B">
        <w:t>How do I change or add registration information?</w:t>
      </w:r>
    </w:p>
    <w:p w14:paraId="17A31E63" w14:textId="77777777" w:rsidR="00BB4C5B" w:rsidRPr="00BB4C5B" w:rsidRDefault="00BB4C5B" w:rsidP="00BB4C5B">
      <w:r w:rsidRPr="00BB4C5B">
        <w:t xml:space="preserve">To change or add registration information use Form ACD-31015 Business Tax Registration and submit to the following address: Taxation and Revenue Department </w:t>
      </w:r>
    </w:p>
    <w:p w14:paraId="6B537533" w14:textId="56E7AE57" w:rsidR="00BB4C5B" w:rsidRPr="00BB4C5B" w:rsidRDefault="00BB4C5B" w:rsidP="00BB4C5B">
      <w:r w:rsidRPr="00BB4C5B">
        <w:t xml:space="preserve">Attn: Compliance Registration Unit, P O Box 8485, Albuquerque, NM 87198 </w:t>
      </w:r>
    </w:p>
    <w:p w14:paraId="3D8C6011" w14:textId="5039DD32" w:rsidR="00BB4C5B" w:rsidRPr="00BB4C5B" w:rsidRDefault="00BB4C5B" w:rsidP="00BB4C5B">
      <w:pPr>
        <w:pStyle w:val="Heading3"/>
      </w:pPr>
      <w:r w:rsidRPr="00BB4C5B">
        <w:t>Where can I find answers about this tax?</w:t>
      </w:r>
    </w:p>
    <w:p w14:paraId="2A36975D" w14:textId="00A10D6B" w:rsidR="00BB4C5B" w:rsidRPr="00BB4C5B" w:rsidRDefault="00BB4C5B" w:rsidP="00BB4C5B">
      <w:r w:rsidRPr="00BB4C5B">
        <w:t>Chapter 7, Article 40 NMSA 1978; Insurance Premium Tax</w:t>
      </w:r>
    </w:p>
    <w:p w14:paraId="6474144C" w14:textId="65445432" w:rsidR="00BB4C5B" w:rsidRPr="00BB4C5B" w:rsidRDefault="00BB4C5B" w:rsidP="00BB4C5B">
      <w:r w:rsidRPr="00BB4C5B">
        <w:t>Chapter 7, Article 59A NMSA 1978 Insurance Code explanation of this tax?</w:t>
      </w:r>
    </w:p>
    <w:p w14:paraId="543B98D4" w14:textId="77777777" w:rsidR="00BB4C5B" w:rsidRPr="00BB4C5B" w:rsidRDefault="00BB4C5B" w:rsidP="00BB4C5B">
      <w:pPr>
        <w:pStyle w:val="Heading3"/>
      </w:pPr>
      <w:r w:rsidRPr="00BB4C5B">
        <w:t>What returns are filed with Taxation and Revenue?</w:t>
      </w:r>
    </w:p>
    <w:p w14:paraId="0D62CD91" w14:textId="77777777" w:rsidR="00BB4C5B" w:rsidRPr="00BB4C5B" w:rsidRDefault="00BB4C5B" w:rsidP="005C3BCE">
      <w:pPr>
        <w:spacing w:after="0" w:line="240" w:lineRule="auto"/>
      </w:pPr>
      <w:r w:rsidRPr="00BB4C5B">
        <w:t>Insurance Premium Life and Health Quarterly and Annual Returns</w:t>
      </w:r>
    </w:p>
    <w:p w14:paraId="2274F145" w14:textId="77777777" w:rsidR="00BB4C5B" w:rsidRPr="00BB4C5B" w:rsidRDefault="00BB4C5B" w:rsidP="005C3BCE">
      <w:pPr>
        <w:spacing w:after="0" w:line="240" w:lineRule="auto"/>
      </w:pPr>
      <w:r w:rsidRPr="00BB4C5B">
        <w:t xml:space="preserve">Insurance Premium Casualty, Property, and Vehicle Quarterly and Annual Returns </w:t>
      </w:r>
    </w:p>
    <w:p w14:paraId="7B58A361" w14:textId="77777777" w:rsidR="00BB4C5B" w:rsidRPr="00BB4C5B" w:rsidRDefault="00BB4C5B" w:rsidP="005C3BCE">
      <w:pPr>
        <w:spacing w:after="0" w:line="240" w:lineRule="auto"/>
      </w:pPr>
      <w:r w:rsidRPr="00BB4C5B">
        <w:t>Insurance Premium Surplus Lines Tax Quarterly Return</w:t>
      </w:r>
    </w:p>
    <w:p w14:paraId="1B7F6322" w14:textId="6574A575" w:rsidR="005C3BCE" w:rsidRDefault="005C3BCE" w:rsidP="005C3BCE">
      <w:pPr>
        <w:spacing w:after="0" w:line="240" w:lineRule="auto"/>
      </w:pPr>
    </w:p>
    <w:p w14:paraId="46FC7283" w14:textId="77777777" w:rsidR="00831CFE" w:rsidRPr="00BB4C5B" w:rsidRDefault="00831CFE" w:rsidP="005C3BCE">
      <w:pPr>
        <w:spacing w:after="0" w:line="240" w:lineRule="auto"/>
      </w:pPr>
    </w:p>
    <w:p w14:paraId="31BDDB11" w14:textId="4CBBD85A" w:rsidR="00BB4C5B" w:rsidRPr="00BB4C5B" w:rsidRDefault="00BB4C5B" w:rsidP="00BB4C5B">
      <w:pPr>
        <w:pStyle w:val="Heading3"/>
      </w:pPr>
      <w:r w:rsidRPr="00BB4C5B">
        <w:t>Who must file a Life and Health Quarterly and Annual Return?</w:t>
      </w:r>
    </w:p>
    <w:p w14:paraId="53089479" w14:textId="2270F1C6" w:rsidR="00BB4C5B" w:rsidRPr="00BB4C5B" w:rsidRDefault="00BB4C5B" w:rsidP="00BB4C5B">
      <w:r w:rsidRPr="00BB4C5B">
        <w:t xml:space="preserve">Taxpayers (Insurers) subject to Premium Tax and Health Insurance Premium Surtax as outlined in the Insurance Premium Tax Act must file a Quarterly and an Annual return.    </w:t>
      </w:r>
    </w:p>
    <w:p w14:paraId="0494656B" w14:textId="7DDD6164" w:rsidR="00BB4C5B" w:rsidRPr="00BB4C5B" w:rsidRDefault="00BB4C5B" w:rsidP="00BB4C5B">
      <w:pPr>
        <w:pStyle w:val="Heading3"/>
      </w:pPr>
      <w:r w:rsidRPr="00BB4C5B">
        <w:t>Who must file a Casualty, Property and Vehicle Quarterly and Annual Return?</w:t>
      </w:r>
    </w:p>
    <w:p w14:paraId="1470F5BC" w14:textId="5D8C5511" w:rsidR="005C3BCE" w:rsidRDefault="00BB4C5B" w:rsidP="005C3BCE">
      <w:r w:rsidRPr="00BB4C5B">
        <w:t xml:space="preserve">Taxpayers (Insurers) subject to Premium Tax and Health Insurance Premium Surtax as outlined in the Insurance Premium Tax Act must file a Quarterly and Annual return.  </w:t>
      </w:r>
    </w:p>
    <w:p w14:paraId="47B47D56" w14:textId="77777777" w:rsidR="005C3BCE" w:rsidRDefault="005C3BCE" w:rsidP="00BB4C5B">
      <w:pPr>
        <w:pStyle w:val="Heading3"/>
      </w:pPr>
    </w:p>
    <w:p w14:paraId="1323C013" w14:textId="6BA867E8" w:rsidR="005C3BCE" w:rsidRDefault="005C3BCE" w:rsidP="00BB4C5B">
      <w:pPr>
        <w:pStyle w:val="Heading3"/>
      </w:pPr>
    </w:p>
    <w:p w14:paraId="36A71D5A" w14:textId="77777777" w:rsidR="005C3BCE" w:rsidRPr="005C3BCE" w:rsidRDefault="005C3BCE" w:rsidP="005C3BCE"/>
    <w:p w14:paraId="19C2C2BA" w14:textId="72391691" w:rsidR="00BB4C5B" w:rsidRPr="00BB4C5B" w:rsidRDefault="00BB4C5B" w:rsidP="00BB4C5B">
      <w:pPr>
        <w:pStyle w:val="Heading3"/>
      </w:pPr>
      <w:r w:rsidRPr="00BB4C5B">
        <w:lastRenderedPageBreak/>
        <w:t>When are the Quarterly Returns d</w:t>
      </w:r>
      <w:r>
        <w:t>ue</w:t>
      </w:r>
      <w:r w:rsidRPr="00BB4C5B">
        <w:t>?</w:t>
      </w:r>
    </w:p>
    <w:tbl>
      <w:tblPr>
        <w:tblStyle w:val="TableGrid"/>
        <w:tblW w:w="0" w:type="auto"/>
        <w:tblInd w:w="1630" w:type="dxa"/>
        <w:tblLook w:val="04A0" w:firstRow="1" w:lastRow="0" w:firstColumn="1" w:lastColumn="0" w:noHBand="0" w:noVBand="1"/>
      </w:tblPr>
      <w:tblGrid>
        <w:gridCol w:w="1844"/>
        <w:gridCol w:w="1991"/>
        <w:gridCol w:w="2254"/>
      </w:tblGrid>
      <w:tr w:rsidR="00BB4C5B" w:rsidRPr="00BB4C5B" w14:paraId="4440234D" w14:textId="77777777" w:rsidTr="00FB1F82">
        <w:tc>
          <w:tcPr>
            <w:tcW w:w="6089" w:type="dxa"/>
            <w:gridSpan w:val="3"/>
            <w:shd w:val="clear" w:color="auto" w:fill="F5AB9E" w:themeFill="accent5" w:themeFillTint="99"/>
          </w:tcPr>
          <w:p w14:paraId="5FB52B04" w14:textId="77777777" w:rsidR="00BB4C5B" w:rsidRPr="00BB4C5B" w:rsidRDefault="00BB4C5B" w:rsidP="00BB4C5B">
            <w:r w:rsidRPr="00BB4C5B">
              <w:t>Quarterly Filing</w:t>
            </w:r>
          </w:p>
        </w:tc>
      </w:tr>
      <w:tr w:rsidR="00BB4C5B" w:rsidRPr="00BB4C5B" w14:paraId="777E63B0" w14:textId="77777777" w:rsidTr="00FB1F82">
        <w:tc>
          <w:tcPr>
            <w:tcW w:w="1844" w:type="dxa"/>
            <w:shd w:val="clear" w:color="auto" w:fill="F8C7BE" w:themeFill="accent5" w:themeFillTint="66"/>
          </w:tcPr>
          <w:p w14:paraId="6B971B8F" w14:textId="77777777" w:rsidR="00BB4C5B" w:rsidRPr="00BB4C5B" w:rsidRDefault="00BB4C5B" w:rsidP="00BB4C5B">
            <w:r w:rsidRPr="00BB4C5B">
              <w:t>Period Begins</w:t>
            </w:r>
          </w:p>
        </w:tc>
        <w:tc>
          <w:tcPr>
            <w:tcW w:w="1991" w:type="dxa"/>
            <w:shd w:val="clear" w:color="auto" w:fill="F8C7BE" w:themeFill="accent5" w:themeFillTint="66"/>
          </w:tcPr>
          <w:p w14:paraId="1F092DF2" w14:textId="77777777" w:rsidR="00BB4C5B" w:rsidRPr="00BB4C5B" w:rsidRDefault="00BB4C5B" w:rsidP="00BB4C5B">
            <w:r w:rsidRPr="00BB4C5B">
              <w:t>Period Ends</w:t>
            </w:r>
          </w:p>
        </w:tc>
        <w:tc>
          <w:tcPr>
            <w:tcW w:w="2254" w:type="dxa"/>
            <w:shd w:val="clear" w:color="auto" w:fill="F8C7BE" w:themeFill="accent5" w:themeFillTint="66"/>
          </w:tcPr>
          <w:p w14:paraId="3E344D18" w14:textId="77777777" w:rsidR="00BB4C5B" w:rsidRPr="00BB4C5B" w:rsidRDefault="00BB4C5B" w:rsidP="00BB4C5B">
            <w:r w:rsidRPr="00BB4C5B">
              <w:t>Due Date</w:t>
            </w:r>
          </w:p>
        </w:tc>
      </w:tr>
      <w:tr w:rsidR="00BB4C5B" w:rsidRPr="00BB4C5B" w14:paraId="637EBB97" w14:textId="77777777" w:rsidTr="00FB1F82">
        <w:tc>
          <w:tcPr>
            <w:tcW w:w="1844" w:type="dxa"/>
          </w:tcPr>
          <w:p w14:paraId="46C34C33" w14:textId="77777777" w:rsidR="00BB4C5B" w:rsidRPr="00BB4C5B" w:rsidRDefault="00BB4C5B" w:rsidP="00BB4C5B">
            <w:r w:rsidRPr="00BB4C5B">
              <w:t>January 1</w:t>
            </w:r>
            <w:r w:rsidRPr="00BB4C5B">
              <w:rPr>
                <w:vertAlign w:val="superscript"/>
              </w:rPr>
              <w:t>st</w:t>
            </w:r>
          </w:p>
        </w:tc>
        <w:tc>
          <w:tcPr>
            <w:tcW w:w="1991" w:type="dxa"/>
          </w:tcPr>
          <w:p w14:paraId="4D4F24B5" w14:textId="77777777" w:rsidR="00BB4C5B" w:rsidRPr="00BB4C5B" w:rsidRDefault="00BB4C5B" w:rsidP="00BB4C5B">
            <w:r w:rsidRPr="00BB4C5B">
              <w:t>March 31</w:t>
            </w:r>
            <w:r w:rsidRPr="00BB4C5B">
              <w:rPr>
                <w:vertAlign w:val="superscript"/>
              </w:rPr>
              <w:t>st</w:t>
            </w:r>
          </w:p>
        </w:tc>
        <w:tc>
          <w:tcPr>
            <w:tcW w:w="2254" w:type="dxa"/>
          </w:tcPr>
          <w:p w14:paraId="704007F8" w14:textId="77777777" w:rsidR="00BB4C5B" w:rsidRPr="00BB4C5B" w:rsidRDefault="00BB4C5B" w:rsidP="00BB4C5B">
            <w:r w:rsidRPr="00BB4C5B">
              <w:t>April 15</w:t>
            </w:r>
            <w:r w:rsidRPr="00BB4C5B">
              <w:rPr>
                <w:vertAlign w:val="superscript"/>
              </w:rPr>
              <w:t>th</w:t>
            </w:r>
          </w:p>
        </w:tc>
      </w:tr>
      <w:tr w:rsidR="00BB4C5B" w:rsidRPr="00BB4C5B" w14:paraId="754AE104" w14:textId="77777777" w:rsidTr="00FB1F82">
        <w:tc>
          <w:tcPr>
            <w:tcW w:w="1844" w:type="dxa"/>
          </w:tcPr>
          <w:p w14:paraId="0FEF6B7F" w14:textId="77777777" w:rsidR="00BB4C5B" w:rsidRPr="00BB4C5B" w:rsidRDefault="00BB4C5B" w:rsidP="00BB4C5B">
            <w:r w:rsidRPr="00BB4C5B">
              <w:t>April 1</w:t>
            </w:r>
            <w:r w:rsidRPr="00BB4C5B">
              <w:rPr>
                <w:vertAlign w:val="superscript"/>
              </w:rPr>
              <w:t>st</w:t>
            </w:r>
          </w:p>
        </w:tc>
        <w:tc>
          <w:tcPr>
            <w:tcW w:w="1991" w:type="dxa"/>
          </w:tcPr>
          <w:p w14:paraId="6EFBA03B" w14:textId="77777777" w:rsidR="00BB4C5B" w:rsidRPr="00BB4C5B" w:rsidRDefault="00BB4C5B" w:rsidP="00BB4C5B">
            <w:r w:rsidRPr="00BB4C5B">
              <w:t>June 30</w:t>
            </w:r>
            <w:r w:rsidRPr="00BB4C5B">
              <w:rPr>
                <w:vertAlign w:val="superscript"/>
              </w:rPr>
              <w:t>th</w:t>
            </w:r>
          </w:p>
        </w:tc>
        <w:tc>
          <w:tcPr>
            <w:tcW w:w="2254" w:type="dxa"/>
          </w:tcPr>
          <w:p w14:paraId="463EE102" w14:textId="77777777" w:rsidR="00BB4C5B" w:rsidRPr="00BB4C5B" w:rsidRDefault="00BB4C5B" w:rsidP="00BB4C5B">
            <w:r w:rsidRPr="00BB4C5B">
              <w:t>July 15</w:t>
            </w:r>
            <w:r w:rsidRPr="00BB4C5B">
              <w:rPr>
                <w:vertAlign w:val="superscript"/>
              </w:rPr>
              <w:t>th</w:t>
            </w:r>
          </w:p>
        </w:tc>
      </w:tr>
      <w:tr w:rsidR="00BB4C5B" w:rsidRPr="00BB4C5B" w14:paraId="754AD487" w14:textId="77777777" w:rsidTr="00FB1F82">
        <w:tc>
          <w:tcPr>
            <w:tcW w:w="1844" w:type="dxa"/>
          </w:tcPr>
          <w:p w14:paraId="54A747BE" w14:textId="77777777" w:rsidR="00BB4C5B" w:rsidRPr="00BB4C5B" w:rsidRDefault="00BB4C5B" w:rsidP="00BB4C5B">
            <w:r w:rsidRPr="00BB4C5B">
              <w:t>July 1</w:t>
            </w:r>
            <w:r w:rsidRPr="00BB4C5B">
              <w:rPr>
                <w:vertAlign w:val="superscript"/>
              </w:rPr>
              <w:t>st</w:t>
            </w:r>
          </w:p>
        </w:tc>
        <w:tc>
          <w:tcPr>
            <w:tcW w:w="1991" w:type="dxa"/>
          </w:tcPr>
          <w:p w14:paraId="30783671" w14:textId="77777777" w:rsidR="00BB4C5B" w:rsidRPr="00BB4C5B" w:rsidRDefault="00BB4C5B" w:rsidP="00BB4C5B">
            <w:r w:rsidRPr="00BB4C5B">
              <w:t>September 30</w:t>
            </w:r>
            <w:r w:rsidRPr="00BB4C5B">
              <w:rPr>
                <w:vertAlign w:val="superscript"/>
              </w:rPr>
              <w:t>th</w:t>
            </w:r>
          </w:p>
        </w:tc>
        <w:tc>
          <w:tcPr>
            <w:tcW w:w="2254" w:type="dxa"/>
          </w:tcPr>
          <w:p w14:paraId="0ECD4E8B" w14:textId="77777777" w:rsidR="00BB4C5B" w:rsidRPr="00BB4C5B" w:rsidRDefault="00BB4C5B" w:rsidP="00BB4C5B">
            <w:r w:rsidRPr="00BB4C5B">
              <w:t>October 15</w:t>
            </w:r>
            <w:r w:rsidRPr="00BB4C5B">
              <w:rPr>
                <w:vertAlign w:val="superscript"/>
              </w:rPr>
              <w:t>th</w:t>
            </w:r>
            <w:r w:rsidRPr="00BB4C5B">
              <w:t xml:space="preserve"> </w:t>
            </w:r>
          </w:p>
        </w:tc>
      </w:tr>
      <w:tr w:rsidR="00BB4C5B" w:rsidRPr="00BB4C5B" w14:paraId="5238B57D" w14:textId="77777777" w:rsidTr="00FB1F82">
        <w:tc>
          <w:tcPr>
            <w:tcW w:w="1844" w:type="dxa"/>
          </w:tcPr>
          <w:p w14:paraId="52C83B6C" w14:textId="77777777" w:rsidR="00BB4C5B" w:rsidRPr="00BB4C5B" w:rsidRDefault="00BB4C5B" w:rsidP="00BB4C5B">
            <w:r w:rsidRPr="00BB4C5B">
              <w:t>October 1</w:t>
            </w:r>
            <w:r w:rsidRPr="00BB4C5B">
              <w:rPr>
                <w:vertAlign w:val="superscript"/>
              </w:rPr>
              <w:t>st</w:t>
            </w:r>
            <w:r w:rsidRPr="00BB4C5B">
              <w:t xml:space="preserve"> </w:t>
            </w:r>
          </w:p>
        </w:tc>
        <w:tc>
          <w:tcPr>
            <w:tcW w:w="1991" w:type="dxa"/>
          </w:tcPr>
          <w:p w14:paraId="669C8C27" w14:textId="77777777" w:rsidR="00BB4C5B" w:rsidRPr="00BB4C5B" w:rsidRDefault="00BB4C5B" w:rsidP="00BB4C5B">
            <w:r w:rsidRPr="00BB4C5B">
              <w:t>December 31</w:t>
            </w:r>
            <w:r w:rsidRPr="00BB4C5B">
              <w:rPr>
                <w:vertAlign w:val="superscript"/>
              </w:rPr>
              <w:t>st</w:t>
            </w:r>
            <w:r w:rsidRPr="00BB4C5B">
              <w:t xml:space="preserve"> </w:t>
            </w:r>
          </w:p>
        </w:tc>
        <w:tc>
          <w:tcPr>
            <w:tcW w:w="2254" w:type="dxa"/>
          </w:tcPr>
          <w:p w14:paraId="1EB99FEB" w14:textId="77777777" w:rsidR="00BB4C5B" w:rsidRPr="00BB4C5B" w:rsidRDefault="00BB4C5B" w:rsidP="00BB4C5B">
            <w:r w:rsidRPr="00BB4C5B">
              <w:t>January 15</w:t>
            </w:r>
            <w:r w:rsidRPr="00BB4C5B">
              <w:rPr>
                <w:vertAlign w:val="superscript"/>
              </w:rPr>
              <w:t>th</w:t>
            </w:r>
            <w:r w:rsidRPr="00BB4C5B">
              <w:t xml:space="preserve"> </w:t>
            </w:r>
          </w:p>
        </w:tc>
      </w:tr>
    </w:tbl>
    <w:p w14:paraId="7F5D1D84" w14:textId="30EE3E1A" w:rsidR="00BB4C5B" w:rsidRPr="00BB4C5B" w:rsidRDefault="00BB4C5B" w:rsidP="00BB4C5B">
      <w:pPr>
        <w:ind w:left="1440" w:firstLine="720"/>
        <w:rPr>
          <w:b/>
        </w:rPr>
      </w:pPr>
      <w:r w:rsidRPr="00BB4C5B">
        <w:rPr>
          <w:b/>
        </w:rPr>
        <w:t>The IPT Annual return is due on the 15</w:t>
      </w:r>
      <w:r w:rsidRPr="00BB4C5B">
        <w:rPr>
          <w:b/>
          <w:vertAlign w:val="superscript"/>
        </w:rPr>
        <w:t>th</w:t>
      </w:r>
      <w:r w:rsidRPr="00BB4C5B">
        <w:rPr>
          <w:b/>
        </w:rPr>
        <w:t xml:space="preserve"> of April</w:t>
      </w:r>
    </w:p>
    <w:p w14:paraId="36BCEB6F" w14:textId="3ED14031" w:rsidR="00BB4C5B" w:rsidRPr="00BB4C5B" w:rsidRDefault="00BB4C5B" w:rsidP="00BB4C5B">
      <w:pPr>
        <w:pStyle w:val="Heading3"/>
      </w:pPr>
      <w:r w:rsidRPr="00BB4C5B">
        <w:t>How much do we owe?</w:t>
      </w:r>
    </w:p>
    <w:p w14:paraId="6620117A" w14:textId="36F6BE82" w:rsidR="00BB4C5B" w:rsidRPr="00BB4C5B" w:rsidRDefault="00BB4C5B" w:rsidP="00BB4C5B">
      <w:r w:rsidRPr="00BB4C5B">
        <w:t>Estimated payments must be one-fourth of the payment made during the previous calendar year or one-fifth of the actual payment due for the current calendar year, whichever is greater. The final adjustment for payments due for the prior year shall be made with the return filed on April 15</w:t>
      </w:r>
      <w:r w:rsidRPr="00BB4C5B">
        <w:rPr>
          <w:vertAlign w:val="superscript"/>
        </w:rPr>
        <w:t>th</w:t>
      </w:r>
      <w:r w:rsidRPr="00BB4C5B">
        <w:t xml:space="preserve"> or the next business day if it falls on a weekend or National holiday. </w:t>
      </w:r>
    </w:p>
    <w:p w14:paraId="219B4D60" w14:textId="7C0DB79F" w:rsidR="00BB4C5B" w:rsidRPr="00BB4C5B" w:rsidRDefault="00BB4C5B" w:rsidP="00BB4C5B">
      <w:pPr>
        <w:pStyle w:val="Heading3"/>
        <w:rPr>
          <w:rFonts w:eastAsia="Times New Roman"/>
          <w:color w:val="auto"/>
        </w:rPr>
      </w:pPr>
      <w:r w:rsidRPr="00BB4C5B">
        <w:rPr>
          <w:rFonts w:eastAsia="Times New Roman"/>
          <w:shd w:val="clear" w:color="auto" w:fill="FFFFFF"/>
        </w:rPr>
        <w:t>Does New Mexico impose a surtax?</w:t>
      </w:r>
    </w:p>
    <w:p w14:paraId="7A451B9A" w14:textId="32F7499C" w:rsidR="00BB4C5B" w:rsidRPr="00BB4C5B" w:rsidRDefault="00BB4C5B" w:rsidP="00BB4C5B">
      <w:pPr>
        <w:rPr>
          <w:rFonts w:eastAsia="Times New Roman"/>
          <w:color w:val="333333"/>
        </w:rPr>
      </w:pPr>
      <w:r w:rsidRPr="00BB4C5B">
        <w:rPr>
          <w:rFonts w:eastAsia="Times New Roman"/>
          <w:color w:val="333333"/>
        </w:rPr>
        <w:t>Yes, companies are subject to a rate of 1% surtax per Article 7-40-3 (E) NMSA</w:t>
      </w:r>
    </w:p>
    <w:p w14:paraId="7A2953A3" w14:textId="354A5050" w:rsidR="00BB4C5B" w:rsidRPr="00BB4C5B" w:rsidRDefault="00BB4C5B" w:rsidP="00BB4C5B">
      <w:pPr>
        <w:pStyle w:val="Heading3"/>
        <w:rPr>
          <w:rFonts w:eastAsia="Times New Roman"/>
        </w:rPr>
      </w:pPr>
      <w:r w:rsidRPr="00BB4C5B">
        <w:rPr>
          <w:rFonts w:eastAsia="Times New Roman"/>
        </w:rPr>
        <w:t>Does my company have to file a return in New Mexico if we did not write premiums?</w:t>
      </w:r>
    </w:p>
    <w:p w14:paraId="5FAAFDE5" w14:textId="53CFAAFB" w:rsidR="00BB4C5B" w:rsidRPr="00BB4C5B" w:rsidRDefault="00BB4C5B" w:rsidP="00BB4C5B">
      <w:pPr>
        <w:rPr>
          <w:rFonts w:eastAsia="Times New Roman"/>
          <w:color w:val="333333"/>
        </w:rPr>
      </w:pPr>
      <w:r w:rsidRPr="00BB4C5B">
        <w:rPr>
          <w:rFonts w:eastAsia="Times New Roman"/>
          <w:color w:val="333333"/>
        </w:rPr>
        <w:t xml:space="preserve">Yes. All companies licensed in New Mexico are required to file a return with tax due or zero-tax due.  </w:t>
      </w:r>
    </w:p>
    <w:p w14:paraId="1B344AB5" w14:textId="7EF7E925" w:rsidR="00BB4C5B" w:rsidRPr="00BB4C5B" w:rsidRDefault="00BB4C5B" w:rsidP="00BB4C5B">
      <w:pPr>
        <w:pStyle w:val="Heading3"/>
      </w:pPr>
      <w:r w:rsidRPr="00BB4C5B">
        <w:t>When can we take the Medical Insurance Pool (MIP) credits?</w:t>
      </w:r>
    </w:p>
    <w:p w14:paraId="0F8F3E99" w14:textId="60DF39B2" w:rsidR="00BB4C5B" w:rsidRPr="00BB4C5B" w:rsidRDefault="00BB4C5B" w:rsidP="00BB4C5B">
      <w:pPr>
        <w:rPr>
          <w:rFonts w:cs="ArialMT"/>
        </w:rPr>
      </w:pPr>
      <w:r w:rsidRPr="00BB4C5B">
        <w:rPr>
          <w:rFonts w:cs="ArialMT"/>
        </w:rPr>
        <w:t xml:space="preserve">MIP Deductions are only allowed on the annual return. </w:t>
      </w:r>
    </w:p>
    <w:p w14:paraId="7D99BFCC" w14:textId="07B839B7" w:rsidR="00BB4C5B" w:rsidRPr="00BB4C5B" w:rsidRDefault="00BB4C5B" w:rsidP="00BB4C5B">
      <w:pPr>
        <w:pStyle w:val="Heading3"/>
      </w:pPr>
      <w:r w:rsidRPr="00BB4C5B">
        <w:t xml:space="preserve">Is there a credit allowed for contributions made to the Guaranty Fund Assessment? </w:t>
      </w:r>
    </w:p>
    <w:p w14:paraId="0F3C534D" w14:textId="6EB54BAF" w:rsidR="00BB4C5B" w:rsidRPr="00BB4C5B" w:rsidRDefault="00BB4C5B" w:rsidP="00BB4C5B">
      <w:pPr>
        <w:rPr>
          <w:rFonts w:cs="ArialMT"/>
        </w:rPr>
      </w:pPr>
      <w:r w:rsidRPr="00BB4C5B">
        <w:t xml:space="preserve">Tax credits/deductions for contributions to the Guaranty Fund are not allowed.  </w:t>
      </w:r>
    </w:p>
    <w:p w14:paraId="185478C2" w14:textId="77777777" w:rsidR="00BB4C5B" w:rsidRPr="00BB4C5B" w:rsidRDefault="00BB4C5B" w:rsidP="00BB4C5B">
      <w:pPr>
        <w:pStyle w:val="Heading2"/>
        <w:rPr>
          <w:b/>
          <w:bCs/>
          <w:sz w:val="28"/>
          <w:szCs w:val="28"/>
        </w:rPr>
      </w:pPr>
      <w:r w:rsidRPr="00BB4C5B">
        <w:rPr>
          <w:b/>
          <w:bCs/>
          <w:sz w:val="28"/>
          <w:szCs w:val="28"/>
        </w:rPr>
        <w:t>Surplus Lines</w:t>
      </w:r>
    </w:p>
    <w:p w14:paraId="7BA95E66" w14:textId="77777777" w:rsidR="00BB4C5B" w:rsidRPr="00BB4C5B" w:rsidRDefault="00BB4C5B" w:rsidP="00BB4C5B">
      <w:pPr>
        <w:rPr>
          <w:rFonts w:cs="ArialMT"/>
          <w:b/>
          <w:bCs/>
        </w:rPr>
      </w:pPr>
    </w:p>
    <w:p w14:paraId="6ADEF0CB" w14:textId="3C25799A" w:rsidR="00BB4C5B" w:rsidRPr="00BB4C5B" w:rsidRDefault="00BB4C5B" w:rsidP="00BB4C5B">
      <w:pPr>
        <w:pStyle w:val="Heading3"/>
      </w:pPr>
      <w:r w:rsidRPr="00BB4C5B">
        <w:t>When are Quarterly Filings due?</w:t>
      </w:r>
    </w:p>
    <w:p w14:paraId="7AAC3B43" w14:textId="04B6DAB2" w:rsidR="00BB4C5B" w:rsidRPr="00BB4C5B" w:rsidRDefault="00BB4C5B" w:rsidP="00BB4C5B">
      <w:pPr>
        <w:rPr>
          <w:rFonts w:cs="ArialMT"/>
          <w:bCs/>
        </w:rPr>
      </w:pPr>
      <w:r w:rsidRPr="00BB4C5B">
        <w:rPr>
          <w:rFonts w:cs="ArialMT"/>
          <w:bCs/>
        </w:rPr>
        <w:t>Surplus Lines Insurance taxpayers are subject to and as specified Within sixty days after expiration of a calendar quarter.</w:t>
      </w:r>
    </w:p>
    <w:tbl>
      <w:tblPr>
        <w:tblStyle w:val="TableGrid"/>
        <w:tblW w:w="0" w:type="auto"/>
        <w:tblInd w:w="1460" w:type="dxa"/>
        <w:tblLook w:val="04A0" w:firstRow="1" w:lastRow="0" w:firstColumn="1" w:lastColumn="0" w:noHBand="0" w:noVBand="1"/>
      </w:tblPr>
      <w:tblGrid>
        <w:gridCol w:w="528"/>
        <w:gridCol w:w="2082"/>
        <w:gridCol w:w="2135"/>
        <w:gridCol w:w="2160"/>
      </w:tblGrid>
      <w:tr w:rsidR="00BB4C5B" w:rsidRPr="00BB4C5B" w14:paraId="5A80C9EE" w14:textId="77777777" w:rsidTr="00FB1F82">
        <w:tc>
          <w:tcPr>
            <w:tcW w:w="6905" w:type="dxa"/>
            <w:gridSpan w:val="4"/>
            <w:shd w:val="clear" w:color="auto" w:fill="F5AB9E" w:themeFill="accent5" w:themeFillTint="99"/>
          </w:tcPr>
          <w:p w14:paraId="3C6A7113" w14:textId="77777777" w:rsidR="00BB4C5B" w:rsidRPr="00BB4C5B" w:rsidRDefault="00BB4C5B" w:rsidP="00BB4C5B">
            <w:r w:rsidRPr="00BB4C5B">
              <w:t>Quarterly Filing</w:t>
            </w:r>
          </w:p>
        </w:tc>
      </w:tr>
      <w:tr w:rsidR="00BB4C5B" w:rsidRPr="00BB4C5B" w14:paraId="3AD48B2E" w14:textId="77777777" w:rsidTr="00FB1F82">
        <w:trPr>
          <w:trHeight w:val="395"/>
        </w:trPr>
        <w:tc>
          <w:tcPr>
            <w:tcW w:w="528" w:type="dxa"/>
            <w:shd w:val="clear" w:color="auto" w:fill="F8C7BE" w:themeFill="accent5" w:themeFillTint="66"/>
          </w:tcPr>
          <w:p w14:paraId="19CF9C1C" w14:textId="77777777" w:rsidR="00BB4C5B" w:rsidRPr="00BB4C5B" w:rsidRDefault="00BB4C5B" w:rsidP="00BB4C5B"/>
        </w:tc>
        <w:tc>
          <w:tcPr>
            <w:tcW w:w="2082" w:type="dxa"/>
            <w:shd w:val="clear" w:color="auto" w:fill="F8C7BE" w:themeFill="accent5" w:themeFillTint="66"/>
          </w:tcPr>
          <w:p w14:paraId="4CA4A02F" w14:textId="77777777" w:rsidR="00BB4C5B" w:rsidRPr="00BB4C5B" w:rsidRDefault="00BB4C5B" w:rsidP="00BB4C5B">
            <w:r w:rsidRPr="00BB4C5B">
              <w:t>Period Begins</w:t>
            </w:r>
          </w:p>
        </w:tc>
        <w:tc>
          <w:tcPr>
            <w:tcW w:w="2135" w:type="dxa"/>
            <w:shd w:val="clear" w:color="auto" w:fill="F8C7BE" w:themeFill="accent5" w:themeFillTint="66"/>
          </w:tcPr>
          <w:p w14:paraId="62A205E3" w14:textId="77777777" w:rsidR="00BB4C5B" w:rsidRPr="00BB4C5B" w:rsidRDefault="00BB4C5B" w:rsidP="00BB4C5B">
            <w:r w:rsidRPr="00BB4C5B">
              <w:t>Period Ends</w:t>
            </w:r>
          </w:p>
        </w:tc>
        <w:tc>
          <w:tcPr>
            <w:tcW w:w="2160" w:type="dxa"/>
            <w:shd w:val="clear" w:color="auto" w:fill="F8C7BE" w:themeFill="accent5" w:themeFillTint="66"/>
          </w:tcPr>
          <w:p w14:paraId="7CC8B4FF" w14:textId="77777777" w:rsidR="00BB4C5B" w:rsidRPr="00BB4C5B" w:rsidRDefault="00BB4C5B" w:rsidP="00BB4C5B">
            <w:r w:rsidRPr="00BB4C5B">
              <w:t>Due Date</w:t>
            </w:r>
          </w:p>
        </w:tc>
      </w:tr>
      <w:tr w:rsidR="00BB4C5B" w:rsidRPr="00BB4C5B" w14:paraId="3CCC4157" w14:textId="77777777" w:rsidTr="00FB1F82">
        <w:tc>
          <w:tcPr>
            <w:tcW w:w="528" w:type="dxa"/>
          </w:tcPr>
          <w:p w14:paraId="06EC36F6" w14:textId="77777777" w:rsidR="00BB4C5B" w:rsidRPr="00BB4C5B" w:rsidRDefault="00BB4C5B" w:rsidP="00BB4C5B">
            <w:r w:rsidRPr="00BB4C5B">
              <w:t>1</w:t>
            </w:r>
          </w:p>
        </w:tc>
        <w:tc>
          <w:tcPr>
            <w:tcW w:w="2082" w:type="dxa"/>
          </w:tcPr>
          <w:p w14:paraId="2F052747" w14:textId="77777777" w:rsidR="00BB4C5B" w:rsidRPr="00BB4C5B" w:rsidRDefault="00BB4C5B" w:rsidP="00BB4C5B">
            <w:r w:rsidRPr="00BB4C5B">
              <w:t>January 1</w:t>
            </w:r>
            <w:r w:rsidRPr="00BB4C5B">
              <w:rPr>
                <w:vertAlign w:val="superscript"/>
              </w:rPr>
              <w:t>st</w:t>
            </w:r>
          </w:p>
        </w:tc>
        <w:tc>
          <w:tcPr>
            <w:tcW w:w="2135" w:type="dxa"/>
          </w:tcPr>
          <w:p w14:paraId="73C09333" w14:textId="77777777" w:rsidR="00BB4C5B" w:rsidRPr="00BB4C5B" w:rsidRDefault="00BB4C5B" w:rsidP="00BB4C5B">
            <w:r w:rsidRPr="00BB4C5B">
              <w:t>March 31</w:t>
            </w:r>
            <w:r w:rsidRPr="00BB4C5B">
              <w:rPr>
                <w:vertAlign w:val="superscript"/>
              </w:rPr>
              <w:t>st</w:t>
            </w:r>
          </w:p>
        </w:tc>
        <w:tc>
          <w:tcPr>
            <w:tcW w:w="2160" w:type="dxa"/>
          </w:tcPr>
          <w:p w14:paraId="3DDC0583" w14:textId="7EF4E0F7" w:rsidR="00BB4C5B" w:rsidRPr="00BB4C5B" w:rsidRDefault="00D16C53" w:rsidP="00BB4C5B">
            <w:r>
              <w:t>May 29</w:t>
            </w:r>
            <w:r w:rsidR="00BB4C5B" w:rsidRPr="00BB4C5B">
              <w:rPr>
                <w:vertAlign w:val="superscript"/>
              </w:rPr>
              <w:t>th</w:t>
            </w:r>
          </w:p>
        </w:tc>
      </w:tr>
      <w:tr w:rsidR="00BB4C5B" w:rsidRPr="00BB4C5B" w14:paraId="37B748FC" w14:textId="77777777" w:rsidTr="00FB1F82">
        <w:tc>
          <w:tcPr>
            <w:tcW w:w="528" w:type="dxa"/>
          </w:tcPr>
          <w:p w14:paraId="02F37CC7" w14:textId="77777777" w:rsidR="00BB4C5B" w:rsidRPr="00BB4C5B" w:rsidRDefault="00BB4C5B" w:rsidP="00BB4C5B">
            <w:r w:rsidRPr="00BB4C5B">
              <w:t>2</w:t>
            </w:r>
          </w:p>
        </w:tc>
        <w:tc>
          <w:tcPr>
            <w:tcW w:w="2082" w:type="dxa"/>
          </w:tcPr>
          <w:p w14:paraId="52068D6C" w14:textId="77777777" w:rsidR="00BB4C5B" w:rsidRPr="00BB4C5B" w:rsidRDefault="00BB4C5B" w:rsidP="00BB4C5B">
            <w:r w:rsidRPr="00BB4C5B">
              <w:t>April 1</w:t>
            </w:r>
            <w:r w:rsidRPr="00BB4C5B">
              <w:rPr>
                <w:vertAlign w:val="superscript"/>
              </w:rPr>
              <w:t>st</w:t>
            </w:r>
          </w:p>
        </w:tc>
        <w:tc>
          <w:tcPr>
            <w:tcW w:w="2135" w:type="dxa"/>
          </w:tcPr>
          <w:p w14:paraId="606C4BBD" w14:textId="77777777" w:rsidR="00BB4C5B" w:rsidRPr="00BB4C5B" w:rsidRDefault="00BB4C5B" w:rsidP="00BB4C5B">
            <w:r w:rsidRPr="00BB4C5B">
              <w:t>June 30</w:t>
            </w:r>
            <w:r w:rsidRPr="00BB4C5B">
              <w:rPr>
                <w:vertAlign w:val="superscript"/>
              </w:rPr>
              <w:t>th</w:t>
            </w:r>
          </w:p>
        </w:tc>
        <w:tc>
          <w:tcPr>
            <w:tcW w:w="2160" w:type="dxa"/>
          </w:tcPr>
          <w:p w14:paraId="35A28AE5" w14:textId="7F3B2789" w:rsidR="00BB4C5B" w:rsidRPr="00BB4C5B" w:rsidRDefault="00BB4C5B" w:rsidP="00BB4C5B">
            <w:r w:rsidRPr="00BB4C5B">
              <w:t>August 2</w:t>
            </w:r>
            <w:r w:rsidR="00D16C53">
              <w:t>8</w:t>
            </w:r>
            <w:r w:rsidRPr="00BB4C5B">
              <w:rPr>
                <w:vertAlign w:val="superscript"/>
              </w:rPr>
              <w:t>th</w:t>
            </w:r>
          </w:p>
        </w:tc>
      </w:tr>
      <w:tr w:rsidR="00BB4C5B" w:rsidRPr="00BB4C5B" w14:paraId="2C7E0877" w14:textId="77777777" w:rsidTr="00FB1F82">
        <w:tc>
          <w:tcPr>
            <w:tcW w:w="528" w:type="dxa"/>
          </w:tcPr>
          <w:p w14:paraId="0D77C491" w14:textId="77777777" w:rsidR="00BB4C5B" w:rsidRPr="00BB4C5B" w:rsidRDefault="00BB4C5B" w:rsidP="00BB4C5B">
            <w:r w:rsidRPr="00BB4C5B">
              <w:t>3</w:t>
            </w:r>
          </w:p>
        </w:tc>
        <w:tc>
          <w:tcPr>
            <w:tcW w:w="2082" w:type="dxa"/>
          </w:tcPr>
          <w:p w14:paraId="46BC9A0F" w14:textId="77777777" w:rsidR="00BB4C5B" w:rsidRPr="00BB4C5B" w:rsidRDefault="00BB4C5B" w:rsidP="00BB4C5B">
            <w:r w:rsidRPr="00BB4C5B">
              <w:t>July 1</w:t>
            </w:r>
            <w:r w:rsidRPr="00BB4C5B">
              <w:rPr>
                <w:vertAlign w:val="superscript"/>
              </w:rPr>
              <w:t>st</w:t>
            </w:r>
          </w:p>
        </w:tc>
        <w:tc>
          <w:tcPr>
            <w:tcW w:w="2135" w:type="dxa"/>
          </w:tcPr>
          <w:p w14:paraId="4C6F11CE" w14:textId="77777777" w:rsidR="00BB4C5B" w:rsidRPr="00BB4C5B" w:rsidRDefault="00BB4C5B" w:rsidP="00BB4C5B">
            <w:r w:rsidRPr="00BB4C5B">
              <w:t>September 30</w:t>
            </w:r>
            <w:r w:rsidRPr="00BB4C5B">
              <w:rPr>
                <w:vertAlign w:val="superscript"/>
              </w:rPr>
              <w:t>th</w:t>
            </w:r>
          </w:p>
        </w:tc>
        <w:tc>
          <w:tcPr>
            <w:tcW w:w="2160" w:type="dxa"/>
          </w:tcPr>
          <w:p w14:paraId="5C0AFC4D" w14:textId="34F26E86" w:rsidR="00BB4C5B" w:rsidRPr="00BB4C5B" w:rsidRDefault="00BB4C5B" w:rsidP="00BB4C5B">
            <w:r w:rsidRPr="00BB4C5B">
              <w:t xml:space="preserve">November </w:t>
            </w:r>
            <w:r w:rsidR="00D16C53">
              <w:t>30</w:t>
            </w:r>
            <w:r w:rsidRPr="00BB4C5B">
              <w:t xml:space="preserve">th </w:t>
            </w:r>
          </w:p>
        </w:tc>
      </w:tr>
      <w:tr w:rsidR="00BB4C5B" w:rsidRPr="00BB4C5B" w14:paraId="416B6870" w14:textId="77777777" w:rsidTr="00FB1F82">
        <w:tc>
          <w:tcPr>
            <w:tcW w:w="528" w:type="dxa"/>
          </w:tcPr>
          <w:p w14:paraId="7A1785AF" w14:textId="77777777" w:rsidR="00BB4C5B" w:rsidRPr="00BB4C5B" w:rsidRDefault="00BB4C5B" w:rsidP="00BB4C5B">
            <w:r w:rsidRPr="00BB4C5B">
              <w:t>4</w:t>
            </w:r>
          </w:p>
        </w:tc>
        <w:tc>
          <w:tcPr>
            <w:tcW w:w="2082" w:type="dxa"/>
          </w:tcPr>
          <w:p w14:paraId="73707D36" w14:textId="77777777" w:rsidR="00BB4C5B" w:rsidRPr="00BB4C5B" w:rsidRDefault="00BB4C5B" w:rsidP="00BB4C5B">
            <w:r w:rsidRPr="00BB4C5B">
              <w:t>October 1</w:t>
            </w:r>
            <w:r w:rsidRPr="00BB4C5B">
              <w:rPr>
                <w:vertAlign w:val="superscript"/>
              </w:rPr>
              <w:t>st</w:t>
            </w:r>
            <w:r w:rsidRPr="00BB4C5B">
              <w:t xml:space="preserve"> </w:t>
            </w:r>
          </w:p>
        </w:tc>
        <w:tc>
          <w:tcPr>
            <w:tcW w:w="2135" w:type="dxa"/>
          </w:tcPr>
          <w:p w14:paraId="3D807D86" w14:textId="77777777" w:rsidR="00BB4C5B" w:rsidRPr="00BB4C5B" w:rsidRDefault="00BB4C5B" w:rsidP="00BB4C5B">
            <w:r w:rsidRPr="00BB4C5B">
              <w:t>December 31</w:t>
            </w:r>
            <w:r w:rsidRPr="00BB4C5B">
              <w:rPr>
                <w:vertAlign w:val="superscript"/>
              </w:rPr>
              <w:t>st</w:t>
            </w:r>
            <w:r w:rsidRPr="00BB4C5B">
              <w:t xml:space="preserve"> </w:t>
            </w:r>
          </w:p>
        </w:tc>
        <w:tc>
          <w:tcPr>
            <w:tcW w:w="2160" w:type="dxa"/>
          </w:tcPr>
          <w:p w14:paraId="055C4FBB" w14:textId="77777777" w:rsidR="00BB4C5B" w:rsidRPr="00BB4C5B" w:rsidRDefault="00BB4C5B" w:rsidP="00BB4C5B">
            <w:r w:rsidRPr="00BB4C5B">
              <w:t xml:space="preserve">March 1st </w:t>
            </w:r>
          </w:p>
        </w:tc>
      </w:tr>
    </w:tbl>
    <w:p w14:paraId="509270AC" w14:textId="77777777" w:rsidR="00BB4C5B" w:rsidRPr="00BB4C5B" w:rsidRDefault="00BB4C5B" w:rsidP="00BB4C5B">
      <w:pPr>
        <w:pStyle w:val="Heading3"/>
      </w:pPr>
    </w:p>
    <w:p w14:paraId="21B6C6E8" w14:textId="75F098A8" w:rsidR="00BB4C5B" w:rsidRPr="00BB4C5B" w:rsidRDefault="00BB4C5B" w:rsidP="00BB4C5B">
      <w:pPr>
        <w:pStyle w:val="Heading3"/>
      </w:pPr>
      <w:r w:rsidRPr="00BB4C5B">
        <w:t>Who must file Surplus Quarterly Reports?</w:t>
      </w:r>
    </w:p>
    <w:p w14:paraId="7386E651" w14:textId="75912878" w:rsidR="00BB4C5B" w:rsidRPr="005C3BCE" w:rsidRDefault="00BB4C5B" w:rsidP="00BB4C5B">
      <w:pPr>
        <w:rPr>
          <w:rFonts w:cs="ArialMT"/>
          <w:bCs/>
        </w:rPr>
      </w:pPr>
      <w:r w:rsidRPr="00BB4C5B">
        <w:rPr>
          <w:rFonts w:cs="ArialMT"/>
          <w:bCs/>
        </w:rPr>
        <w:t>Surplus Line Brokers as outlined in the Insurance Premium Tax Act must file and include the SLB Worksheet</w:t>
      </w:r>
    </w:p>
    <w:p w14:paraId="6FE1AC30" w14:textId="7CA93A89" w:rsidR="00BB4C5B" w:rsidRPr="005C3BCE" w:rsidRDefault="00BB4C5B" w:rsidP="00BB4C5B">
      <w:pPr>
        <w:pStyle w:val="Heading2"/>
        <w:rPr>
          <w:b/>
          <w:bCs/>
        </w:rPr>
      </w:pPr>
      <w:r w:rsidRPr="005C3BCE">
        <w:rPr>
          <w:b/>
          <w:bCs/>
        </w:rPr>
        <w:t>Return and Payment</w:t>
      </w:r>
    </w:p>
    <w:p w14:paraId="3F979643" w14:textId="77777777" w:rsidR="00BB4C5B" w:rsidRPr="00BB4C5B" w:rsidRDefault="00BB4C5B" w:rsidP="00BB4C5B">
      <w:pPr>
        <w:pStyle w:val="Heading3"/>
      </w:pPr>
      <w:r w:rsidRPr="00BB4C5B">
        <w:t>Can I file using my FEIN, NAIC or NPN number?</w:t>
      </w:r>
    </w:p>
    <w:p w14:paraId="4B3C6A6E" w14:textId="43C506A4" w:rsidR="00BB4C5B" w:rsidRPr="00BB4C5B" w:rsidRDefault="005C3BCE" w:rsidP="00BB4C5B">
      <w:r>
        <w:t xml:space="preserve">FEIN is preferred, however, </w:t>
      </w:r>
      <w:r w:rsidR="00BB4C5B" w:rsidRPr="00BB4C5B">
        <w:t>either number can be used when filing using a paper return</w:t>
      </w:r>
      <w:r>
        <w:t xml:space="preserve"> for </w:t>
      </w:r>
      <w:proofErr w:type="gramStart"/>
      <w:r>
        <w:t>pre 2020</w:t>
      </w:r>
      <w:proofErr w:type="gramEnd"/>
      <w:r>
        <w:t xml:space="preserve"> returns</w:t>
      </w:r>
      <w:r w:rsidR="00BB4C5B" w:rsidRPr="00BB4C5B">
        <w:t xml:space="preserve">. </w:t>
      </w:r>
    </w:p>
    <w:p w14:paraId="13C37265" w14:textId="789CA9E0" w:rsidR="00BB4C5B" w:rsidRPr="005C3BCE" w:rsidRDefault="00BB4C5B" w:rsidP="005C3BCE">
      <w:pPr>
        <w:pStyle w:val="Heading3"/>
        <w:rPr>
          <w:b/>
          <w:bCs/>
        </w:rPr>
      </w:pPr>
      <w:r w:rsidRPr="005C3BCE">
        <w:rPr>
          <w:b/>
          <w:bCs/>
        </w:rPr>
        <w:t>E-file using the TRD Taxpayer Access Point (TAP) website</w:t>
      </w:r>
    </w:p>
    <w:p w14:paraId="4C084FFA" w14:textId="246433B2" w:rsidR="00BB4C5B" w:rsidRPr="00BB4C5B" w:rsidRDefault="00BB4C5B" w:rsidP="005C3BCE">
      <w:pPr>
        <w:pStyle w:val="Heading3"/>
      </w:pPr>
      <w:r w:rsidRPr="00BB4C5B">
        <w:t>Why do we have to file on TAP?</w:t>
      </w:r>
    </w:p>
    <w:p w14:paraId="75F10801" w14:textId="204043CC" w:rsidR="00BB4C5B" w:rsidRPr="00BB4C5B" w:rsidRDefault="00BB4C5B" w:rsidP="00BB4C5B">
      <w:r w:rsidRPr="00BB4C5B">
        <w:t xml:space="preserve">The Secretary of TRD has prescribed that the Insurance Premium Tax return be filed on line through </w:t>
      </w:r>
      <w:hyperlink r:id="rId7" w:history="1">
        <w:r w:rsidRPr="005C3BCE">
          <w:rPr>
            <w:rStyle w:val="Hyperlink"/>
          </w:rPr>
          <w:t>New Mexico’s Taxpayer Access point.</w:t>
        </w:r>
      </w:hyperlink>
    </w:p>
    <w:p w14:paraId="3ACCF491" w14:textId="77777777" w:rsidR="00BB4C5B" w:rsidRPr="00BB4C5B" w:rsidRDefault="00BB4C5B" w:rsidP="005C3BCE">
      <w:pPr>
        <w:pStyle w:val="Heading3"/>
      </w:pPr>
      <w:r w:rsidRPr="00BB4C5B">
        <w:t>How can I file my tax return(s)?</w:t>
      </w:r>
    </w:p>
    <w:p w14:paraId="1E5381AA" w14:textId="643A21AF" w:rsidR="00BB4C5B" w:rsidRPr="005C3BCE" w:rsidRDefault="00BB4C5B" w:rsidP="00BB4C5B">
      <w:pPr>
        <w:rPr>
          <w:color w:val="E33516" w:themeColor="accent5" w:themeShade="BF"/>
        </w:rPr>
      </w:pPr>
      <w:r w:rsidRPr="00BB4C5B">
        <w:t xml:space="preserve">E-File: you can e-file tax returns using the Department’s Taxpayer Access Point (TAP) website at </w:t>
      </w:r>
      <w:hyperlink r:id="rId8" w:history="1">
        <w:r w:rsidRPr="005C3BCE">
          <w:rPr>
            <w:rStyle w:val="Hyperlink"/>
          </w:rPr>
          <w:t>https//tap.state.nm.us</w:t>
        </w:r>
      </w:hyperlink>
    </w:p>
    <w:p w14:paraId="04A21613" w14:textId="77777777" w:rsidR="00BB4C5B" w:rsidRPr="00BB4C5B" w:rsidRDefault="00BB4C5B" w:rsidP="005C3BCE">
      <w:pPr>
        <w:pStyle w:val="Heading3"/>
      </w:pPr>
      <w:r w:rsidRPr="00BB4C5B">
        <w:t>How do we gain access to our Insurance Premium Tax Accounts to file &amp; pay?</w:t>
      </w:r>
    </w:p>
    <w:p w14:paraId="59359D09" w14:textId="75447772" w:rsidR="00BB4C5B" w:rsidRPr="00BB4C5B" w:rsidRDefault="00BB4C5B" w:rsidP="00BB4C5B">
      <w:pPr>
        <w:rPr>
          <w:b/>
        </w:rPr>
      </w:pPr>
      <w:r w:rsidRPr="00BB4C5B">
        <w:t>A letter will be sent to your agency via email around March 30, 2020 outlining how to gain TAP administrator access to your IPT account.  If you do not receive the letter by April 1, 2020, please contact TRD Registrations (866)285-2996</w:t>
      </w:r>
      <w:r w:rsidR="00B83939">
        <w:t>, Option 4</w:t>
      </w:r>
      <w:r w:rsidRPr="00BB4C5B">
        <w:rPr>
          <w:b/>
        </w:rPr>
        <w:t>.</w:t>
      </w:r>
    </w:p>
    <w:p w14:paraId="78D63CB4" w14:textId="77777777" w:rsidR="00BB4C5B" w:rsidRPr="00BB4C5B" w:rsidRDefault="00BB4C5B" w:rsidP="005C3BCE">
      <w:pPr>
        <w:pStyle w:val="Heading3"/>
      </w:pPr>
      <w:r w:rsidRPr="00BB4C5B">
        <w:t xml:space="preserve">The TAP Insurance Premium Tax account acronyms </w:t>
      </w:r>
    </w:p>
    <w:p w14:paraId="4DE3CECF" w14:textId="77777777" w:rsidR="00BB4C5B" w:rsidRPr="00BB4C5B" w:rsidRDefault="00BB4C5B" w:rsidP="00BB4C5B">
      <w:r w:rsidRPr="00BB4C5B">
        <w:t>Insurance Premium Life and Health Tax will be listed as IPH</w:t>
      </w:r>
    </w:p>
    <w:p w14:paraId="3781BA22" w14:textId="77777777" w:rsidR="00BB4C5B" w:rsidRPr="00BB4C5B" w:rsidRDefault="00BB4C5B" w:rsidP="00BB4C5B">
      <w:r w:rsidRPr="00BB4C5B">
        <w:t>Insurance Premium Casualty, Property and Vehicle will be listed as IPP</w:t>
      </w:r>
    </w:p>
    <w:p w14:paraId="06CE8984" w14:textId="77777777" w:rsidR="00BB4C5B" w:rsidRPr="00BB4C5B" w:rsidRDefault="00BB4C5B" w:rsidP="00BB4C5B">
      <w:r w:rsidRPr="00BB4C5B">
        <w:t>Insurance Premium Surplus Lines Tax will be listed as IPS (coming soon to TAP)</w:t>
      </w:r>
    </w:p>
    <w:p w14:paraId="3C7E344B" w14:textId="77777777" w:rsidR="00BB4C5B" w:rsidRPr="00BB4C5B" w:rsidRDefault="00BB4C5B" w:rsidP="00BB4C5B">
      <w:r w:rsidRPr="00BB4C5B">
        <w:t>The Self Procured Insurance Tax (coming soon to TAP)</w:t>
      </w:r>
    </w:p>
    <w:p w14:paraId="4311EDBF" w14:textId="288BF8DE" w:rsidR="00BB4C5B" w:rsidRPr="005C3BCE" w:rsidRDefault="00BB4C5B" w:rsidP="00BB4C5B">
      <w:r w:rsidRPr="00BB4C5B">
        <w:t xml:space="preserve">The </w:t>
      </w:r>
      <w:r w:rsidR="005C3BCE" w:rsidRPr="00BB4C5B">
        <w:t>Self-Insured</w:t>
      </w:r>
      <w:r w:rsidRPr="00BB4C5B">
        <w:t xml:space="preserve"> Insurance Tax (coming soon to TAP</w:t>
      </w:r>
      <w:r w:rsidR="005C3BCE">
        <w:t>)</w:t>
      </w:r>
    </w:p>
    <w:p w14:paraId="21DA9B5F" w14:textId="77777777" w:rsidR="00BB4C5B" w:rsidRPr="00BB4C5B" w:rsidRDefault="00BB4C5B" w:rsidP="005C3BCE">
      <w:pPr>
        <w:pStyle w:val="Heading3"/>
      </w:pPr>
      <w:r w:rsidRPr="00BB4C5B">
        <w:t>How do we file in TAP?</w:t>
      </w:r>
    </w:p>
    <w:p w14:paraId="5A873CF7" w14:textId="77777777" w:rsidR="00BB4C5B" w:rsidRPr="00BB4C5B" w:rsidRDefault="00BB4C5B" w:rsidP="00BB4C5B">
      <w:r w:rsidRPr="00BB4C5B">
        <w:t>Each company must have a separate IPT account with TRD, with an administrator, accountant, or manager that has a TAP logon associated to file and pay on behalf of the company.</w:t>
      </w:r>
    </w:p>
    <w:p w14:paraId="113AA514" w14:textId="77777777" w:rsidR="00BB4C5B" w:rsidRPr="00BB4C5B" w:rsidRDefault="00BB4C5B" w:rsidP="00BB4C5B">
      <w:r w:rsidRPr="00BB4C5B">
        <w:t xml:space="preserve">The authorized TAP user logs onto TAP. You should see the agencies IPT account(s) listed on their TAP homepage. </w:t>
      </w:r>
    </w:p>
    <w:p w14:paraId="11DB9F79" w14:textId="77777777" w:rsidR="00BB4C5B" w:rsidRPr="00BB4C5B" w:rsidRDefault="00BB4C5B" w:rsidP="00BB4C5B">
      <w:r w:rsidRPr="00BB4C5B">
        <w:t>After clicking on the IPT account link, the IP account “springboard” lists calendar quarterly filing periods with the April 2020 link being the first filing period, July 2020 link being the subsequent filing period etc.</w:t>
      </w:r>
    </w:p>
    <w:p w14:paraId="3181A911" w14:textId="77777777" w:rsidR="00BB4C5B" w:rsidRPr="00BB4C5B" w:rsidRDefault="00BB4C5B" w:rsidP="00BB4C5B">
      <w:r w:rsidRPr="00BB4C5B">
        <w:t>Clicking into a period link or clicking “File Return” listed on the same row as the period takes you to “Introduction” page where you can file your IPT return for that period.</w:t>
      </w:r>
    </w:p>
    <w:p w14:paraId="563FCF49" w14:textId="77777777" w:rsidR="00BB4C5B" w:rsidRPr="00BB4C5B" w:rsidRDefault="00BB4C5B" w:rsidP="00BB4C5B">
      <w:r w:rsidRPr="00BB4C5B">
        <w:lastRenderedPageBreak/>
        <w:t>When filing the return, read through the “Introduction” page then select “Next”.</w:t>
      </w:r>
    </w:p>
    <w:p w14:paraId="690002C0" w14:textId="77777777" w:rsidR="00BB4C5B" w:rsidRPr="00BB4C5B" w:rsidRDefault="00BB4C5B" w:rsidP="00BB4C5B">
      <w:r w:rsidRPr="00BB4C5B">
        <w:t>Verify the “Registration” page.</w:t>
      </w:r>
    </w:p>
    <w:p w14:paraId="40767AC8" w14:textId="77777777" w:rsidR="00BB4C5B" w:rsidRPr="00BB4C5B" w:rsidRDefault="00BB4C5B" w:rsidP="00BB4C5B">
      <w:r w:rsidRPr="00BB4C5B">
        <w:t>If the registration information is correct, select “Next” to continue to the “Return” page.</w:t>
      </w:r>
    </w:p>
    <w:p w14:paraId="1C512E3D" w14:textId="77777777" w:rsidR="00BB4C5B" w:rsidRPr="00BB4C5B" w:rsidRDefault="00BB4C5B" w:rsidP="00BB4C5B">
      <w:r w:rsidRPr="00BB4C5B">
        <w:t>If the registration information is incorrect, you will need to update your registration by completing for ACD-31015 and mail it to the TRD address listed on the form.  Select “Next” to continue to the “Return” page.</w:t>
      </w:r>
    </w:p>
    <w:p w14:paraId="71679CFE" w14:textId="77777777" w:rsidR="00BB4C5B" w:rsidRPr="00BB4C5B" w:rsidRDefault="00BB4C5B" w:rsidP="00BB4C5B">
      <w:r w:rsidRPr="00BB4C5B">
        <w:t xml:space="preserve">The “Return” page will mimic the paper return for various lines of business associated with your license and tax type.  </w:t>
      </w:r>
    </w:p>
    <w:p w14:paraId="2EFEBD60" w14:textId="77777777" w:rsidR="00BB4C5B" w:rsidRPr="00BB4C5B" w:rsidRDefault="00BB4C5B" w:rsidP="00BB4C5B">
      <w:r w:rsidRPr="00BB4C5B">
        <w:t>You must check the acknowledgement box to submit the return.</w:t>
      </w:r>
    </w:p>
    <w:p w14:paraId="6ACE6674" w14:textId="04D6E7AB" w:rsidR="00BB4C5B" w:rsidRPr="00BB4C5B" w:rsidRDefault="00BB4C5B" w:rsidP="00BB4C5B">
      <w:r w:rsidRPr="00BB4C5B">
        <w:t xml:space="preserve">The last page is the “Confirmation” screen.  You can click on the buttons at the bottom of the screen to pay with e-check, mail a paper check (this creates a voucher to be mailed with your check payment) or print the confirmation page.   </w:t>
      </w:r>
    </w:p>
    <w:p w14:paraId="4E81B7EC" w14:textId="4382342F" w:rsidR="00BB4C5B" w:rsidRPr="005C3BCE" w:rsidRDefault="00BB4C5B" w:rsidP="005C3BCE">
      <w:pPr>
        <w:pStyle w:val="Heading3"/>
      </w:pPr>
      <w:r w:rsidRPr="00BB4C5B">
        <w:t xml:space="preserve">What are my payment options in TAP?  </w:t>
      </w:r>
    </w:p>
    <w:p w14:paraId="16A48D7B" w14:textId="7518B73A" w:rsidR="00BB4C5B" w:rsidRPr="00BB4C5B" w:rsidRDefault="00BB4C5B" w:rsidP="00BB4C5B">
      <w:r w:rsidRPr="00BB4C5B">
        <w:t>Using New Mexico Web-file, the following payment methods are available:</w:t>
      </w:r>
    </w:p>
    <w:p w14:paraId="41D45D08" w14:textId="77777777" w:rsidR="00BB4C5B" w:rsidRPr="00BB4C5B" w:rsidRDefault="00BB4C5B" w:rsidP="00BB4C5B">
      <w:r w:rsidRPr="00BB4C5B">
        <w:t>Credit Card (Visa, Master Card, Discover or American Express). NOTE: payments by credit card are subject to a 2.4% convenience fee imposed by the Official Payments Corporation. While this is not TRD’S fee, it is circulated through TED:</w:t>
      </w:r>
    </w:p>
    <w:p w14:paraId="6254BC54" w14:textId="503A2933" w:rsidR="00BB4C5B" w:rsidRPr="00BB4C5B" w:rsidRDefault="00BB4C5B" w:rsidP="00BB4C5B">
      <w:r w:rsidRPr="00BB4C5B">
        <w:t xml:space="preserve">Electronic check. You authorize TRD to debit your checking account in the amount you specify, or </w:t>
      </w:r>
    </w:p>
    <w:p w14:paraId="67C9E078" w14:textId="77777777" w:rsidR="00BB4C5B" w:rsidRPr="00BB4C5B" w:rsidRDefault="00BB4C5B" w:rsidP="005C3BCE">
      <w:pPr>
        <w:pStyle w:val="Heading3"/>
      </w:pPr>
      <w:r w:rsidRPr="00BB4C5B">
        <w:t xml:space="preserve">Outside of TAP what are my payment options: </w:t>
      </w:r>
    </w:p>
    <w:p w14:paraId="46B54265" w14:textId="77777777" w:rsidR="00BB4C5B" w:rsidRPr="00BB4C5B" w:rsidRDefault="00BB4C5B" w:rsidP="00BB4C5B">
      <w:r w:rsidRPr="00BB4C5B">
        <w:t xml:space="preserve">Automatic clearing house deposit and federal wire transfer.  Such payment methods are only for taxpayers who make special arrangements with the bank to have funds transferred electronically, to TRD on a specified date.  </w:t>
      </w:r>
    </w:p>
    <w:p w14:paraId="30F5031D" w14:textId="624B708D" w:rsidR="00BB4C5B" w:rsidRPr="00BB4C5B" w:rsidRDefault="00BB4C5B" w:rsidP="00BB4C5B">
      <w:pPr>
        <w:rPr>
          <w:i/>
        </w:rPr>
      </w:pPr>
      <w:r w:rsidRPr="00BB4C5B">
        <w:rPr>
          <w:i/>
        </w:rPr>
        <w:t xml:space="preserve">NOTE: You must initiate this payment with your financial institutional. See </w:t>
      </w:r>
      <w:r w:rsidRPr="00BB4C5B">
        <w:rPr>
          <w:b/>
          <w:i/>
          <w:color w:val="00635D" w:themeColor="accent1" w:themeShade="80"/>
        </w:rPr>
        <w:t>Publication FYI-401</w:t>
      </w:r>
      <w:r w:rsidRPr="00BB4C5B">
        <w:rPr>
          <w:i/>
        </w:rPr>
        <w:t>: Special Payment Methods www.tax.newmexico.gov</w:t>
      </w:r>
    </w:p>
    <w:p w14:paraId="428531D9" w14:textId="77777777" w:rsidR="00BB4C5B" w:rsidRPr="00BB4C5B" w:rsidRDefault="00BB4C5B" w:rsidP="00BB4C5B">
      <w:r w:rsidRPr="00BB4C5B">
        <w:t>Checks may be mailed to:</w:t>
      </w:r>
    </w:p>
    <w:p w14:paraId="0AD62229" w14:textId="77777777" w:rsidR="00BB4C5B" w:rsidRPr="005C3BCE" w:rsidRDefault="00BB4C5B" w:rsidP="005C3BCE">
      <w:pPr>
        <w:spacing w:after="0" w:line="240" w:lineRule="auto"/>
        <w:rPr>
          <w:b/>
          <w:bCs/>
        </w:rPr>
      </w:pPr>
      <w:r w:rsidRPr="005C3BCE">
        <w:rPr>
          <w:b/>
          <w:bCs/>
        </w:rPr>
        <w:t>New Mexico Taxation and Revenue Department</w:t>
      </w:r>
    </w:p>
    <w:p w14:paraId="53E92794" w14:textId="77777777" w:rsidR="00BB4C5B" w:rsidRPr="005C3BCE" w:rsidRDefault="00BB4C5B" w:rsidP="005C3BCE">
      <w:pPr>
        <w:spacing w:after="0" w:line="240" w:lineRule="auto"/>
        <w:rPr>
          <w:b/>
          <w:bCs/>
        </w:rPr>
      </w:pPr>
      <w:r w:rsidRPr="005C3BCE">
        <w:rPr>
          <w:b/>
          <w:bCs/>
        </w:rPr>
        <w:t>P O Box 5777</w:t>
      </w:r>
    </w:p>
    <w:p w14:paraId="46755242" w14:textId="441DD917" w:rsidR="00BB4C5B" w:rsidRDefault="00BB4C5B" w:rsidP="005C3BCE">
      <w:pPr>
        <w:spacing w:after="0" w:line="240" w:lineRule="auto"/>
        <w:rPr>
          <w:b/>
          <w:bCs/>
        </w:rPr>
      </w:pPr>
      <w:r w:rsidRPr="005C3BCE">
        <w:rPr>
          <w:b/>
          <w:bCs/>
        </w:rPr>
        <w:t>Santa Fe, NM 87504</w:t>
      </w:r>
    </w:p>
    <w:p w14:paraId="481E2790" w14:textId="77777777" w:rsidR="005C3BCE" w:rsidRPr="005C3BCE" w:rsidRDefault="005C3BCE" w:rsidP="005C3BCE">
      <w:pPr>
        <w:spacing w:after="0" w:line="240" w:lineRule="auto"/>
        <w:rPr>
          <w:b/>
          <w:bCs/>
        </w:rPr>
      </w:pPr>
    </w:p>
    <w:p w14:paraId="1DE18220" w14:textId="77777777" w:rsidR="00BB4C5B" w:rsidRPr="00BB4C5B" w:rsidRDefault="00BB4C5B" w:rsidP="005C3BCE">
      <w:pPr>
        <w:pStyle w:val="Heading3"/>
      </w:pPr>
      <w:r w:rsidRPr="00BB4C5B">
        <w:t xml:space="preserve">What if I file my return late? </w:t>
      </w:r>
    </w:p>
    <w:p w14:paraId="7A350D47" w14:textId="3A38C020" w:rsidR="00BB4C5B" w:rsidRPr="00BB4C5B" w:rsidRDefault="00BB4C5B" w:rsidP="00BB4C5B">
      <w:r w:rsidRPr="00BB4C5B">
        <w:t xml:space="preserve">Filing a return or making a payment after the due date will result in penalty and interest accruing on any unpaid balance from the day after the due date until a filed return and payment is made in full as per 7-1-69 NMSA 1978.  </w:t>
      </w:r>
    </w:p>
    <w:p w14:paraId="604B5B58" w14:textId="77777777" w:rsidR="00BB4C5B" w:rsidRPr="00BB4C5B" w:rsidRDefault="00BB4C5B" w:rsidP="005C3BCE">
      <w:pPr>
        <w:pStyle w:val="Heading3"/>
      </w:pPr>
      <w:r w:rsidRPr="00BB4C5B">
        <w:lastRenderedPageBreak/>
        <w:t>How is penalty and interest calculated?</w:t>
      </w:r>
    </w:p>
    <w:p w14:paraId="091FA20B" w14:textId="6BC752BA" w:rsidR="00BB4C5B" w:rsidRPr="005C3BCE" w:rsidRDefault="00BB4C5B" w:rsidP="00BB4C5B">
      <w:r w:rsidRPr="00BB4C5B">
        <w:t xml:space="preserve">Penalty is assessed at a rate of 2% per month or partial month not to exceed 20%.  Interest accrues daily; and it can change on a quarterly basis. For detail see Penalty and Interest rates at </w:t>
      </w:r>
      <w:hyperlink r:id="rId9" w:history="1">
        <w:r w:rsidRPr="00BB4C5B">
          <w:rPr>
            <w:rStyle w:val="Hyperlink"/>
            <w:rFonts w:cs="Arial"/>
          </w:rPr>
          <w:t>www.tax.newmexico.gov</w:t>
        </w:r>
      </w:hyperlink>
      <w:r w:rsidRPr="00BB4C5B">
        <w:t xml:space="preserve"> for annual and daily interest rates. </w:t>
      </w:r>
    </w:p>
    <w:p w14:paraId="1D984861" w14:textId="77777777" w:rsidR="00BB4C5B" w:rsidRPr="00BB4C5B" w:rsidRDefault="00BB4C5B" w:rsidP="005C3BCE">
      <w:pPr>
        <w:pStyle w:val="Heading3"/>
      </w:pPr>
      <w:r w:rsidRPr="00BB4C5B">
        <w:t>Can I change my e-mail address or phone number in TAP?</w:t>
      </w:r>
    </w:p>
    <w:p w14:paraId="4336BB6F" w14:textId="7D60B71B" w:rsidR="00BB4C5B" w:rsidRPr="005C3BCE" w:rsidRDefault="00BB4C5B" w:rsidP="00BB4C5B">
      <w:r w:rsidRPr="00BB4C5B">
        <w:t xml:space="preserve">To make changes, on New Mexico Web-file, enter your current username and password on the log-in screen.  On the next page you will see an option, Update Personal Information.  Click on this link and update your information as necessary. </w:t>
      </w:r>
    </w:p>
    <w:p w14:paraId="06FCE12A" w14:textId="025D8C7C" w:rsidR="00BB4C5B" w:rsidRPr="005C3BCE" w:rsidRDefault="00BB4C5B" w:rsidP="005C3BCE">
      <w:pPr>
        <w:pStyle w:val="Heading3"/>
      </w:pPr>
      <w:r w:rsidRPr="00BB4C5B">
        <w:t>Can I apply for a refund utilizing TAP?</w:t>
      </w:r>
    </w:p>
    <w:p w14:paraId="2E56AB2D" w14:textId="77777777" w:rsidR="00BB4C5B" w:rsidRPr="00BB4C5B" w:rsidRDefault="00BB4C5B" w:rsidP="00BB4C5B">
      <w:pPr>
        <w:rPr>
          <w:b/>
        </w:rPr>
      </w:pPr>
      <w:r w:rsidRPr="00BB4C5B">
        <w:t>Request a refund or credit transfer (apply a credit to a future period or offset an outstanding balance) via TAP and attach the supporting documents.</w:t>
      </w:r>
    </w:p>
    <w:p w14:paraId="339C8976" w14:textId="1DE8FFB6" w:rsidR="00BB4C5B" w:rsidRPr="00BB4C5B" w:rsidRDefault="00BB4C5B" w:rsidP="00BB4C5B">
      <w:pPr>
        <w:rPr>
          <w:b/>
        </w:rPr>
      </w:pPr>
      <w:r w:rsidRPr="00BB4C5B">
        <w:t xml:space="preserve"> Or, complete Form RPD-41071, Application for Refund, include the supporting documents and an amended return if applicable.  </w:t>
      </w:r>
    </w:p>
    <w:p w14:paraId="4B060FBA" w14:textId="39697637" w:rsidR="00BB4C5B" w:rsidRPr="005C3BCE" w:rsidRDefault="00BB4C5B" w:rsidP="005C3BCE">
      <w:pPr>
        <w:pStyle w:val="Heading3"/>
      </w:pPr>
      <w:r w:rsidRPr="00BB4C5B">
        <w:t>Insurance Premium Tax Returns</w:t>
      </w:r>
      <w:r w:rsidR="005C3BCE">
        <w:t xml:space="preserve"> prior to 2020</w:t>
      </w:r>
    </w:p>
    <w:p w14:paraId="42963B78" w14:textId="77777777" w:rsidR="00BB4C5B" w:rsidRPr="00BB4C5B" w:rsidRDefault="00BB4C5B" w:rsidP="00BB4C5B">
      <w:r w:rsidRPr="00BB4C5B">
        <w:t xml:space="preserve">The Insurance Premium tax returns for the 2019 fourth quarter and annual must be filed using the paper form.  All final returns resulting in a net credit will be mailed an application for refund to close out the balance.  </w:t>
      </w:r>
    </w:p>
    <w:p w14:paraId="18744FD3" w14:textId="77777777" w:rsidR="00BB4C5B" w:rsidRPr="00BB4C5B" w:rsidRDefault="00BB4C5B" w:rsidP="00BB4C5B">
      <w:r w:rsidRPr="00BB4C5B">
        <w:t xml:space="preserve">Credits from calendar year 2019 will not be applicable to calendar year 2020.  </w:t>
      </w:r>
    </w:p>
    <w:p w14:paraId="36B5E897" w14:textId="641ABE24" w:rsidR="00BB4C5B" w:rsidRPr="005C3BCE" w:rsidRDefault="00BB4C5B" w:rsidP="00BB4C5B">
      <w:pPr>
        <w:rPr>
          <w:rFonts w:cs="ArialMT"/>
        </w:rPr>
      </w:pPr>
      <w:r w:rsidRPr="00BB4C5B">
        <w:t xml:space="preserve">The first quarter return submitted for calendar year 2020 must include the calculated tax due payment.     </w:t>
      </w:r>
    </w:p>
    <w:p w14:paraId="126A8D8C" w14:textId="2D363253" w:rsidR="00BB4C5B" w:rsidRPr="005C3BCE" w:rsidRDefault="00BB4C5B" w:rsidP="005C3BCE">
      <w:pPr>
        <w:pStyle w:val="Heading3"/>
      </w:pPr>
      <w:r w:rsidRPr="00BB4C5B">
        <w:t>Who do I contact for Insurance Premium Tax Questions?</w:t>
      </w:r>
    </w:p>
    <w:p w14:paraId="1CC4FEB7" w14:textId="52653F63" w:rsidR="00BB4C5B" w:rsidRPr="00BB4C5B" w:rsidRDefault="00BB4C5B" w:rsidP="00BB4C5B">
      <w:pPr>
        <w:rPr>
          <w:bCs/>
        </w:rPr>
      </w:pPr>
      <w:r w:rsidRPr="00BB4C5B">
        <w:rPr>
          <w:bCs/>
        </w:rPr>
        <w:t>Insuran</w:t>
      </w:r>
      <w:r w:rsidR="00AA00FA">
        <w:rPr>
          <w:bCs/>
        </w:rPr>
        <w:t xml:space="preserve">ce Premium Tax Unit </w:t>
      </w:r>
      <w:r w:rsidR="00B83939">
        <w:rPr>
          <w:bCs/>
        </w:rPr>
        <w:t>(</w:t>
      </w:r>
      <w:r w:rsidR="00AA00FA">
        <w:rPr>
          <w:bCs/>
        </w:rPr>
        <w:t>866</w:t>
      </w:r>
      <w:r w:rsidR="00B83939">
        <w:rPr>
          <w:bCs/>
        </w:rPr>
        <w:t>)</w:t>
      </w:r>
      <w:r w:rsidR="00AA00FA">
        <w:rPr>
          <w:bCs/>
        </w:rPr>
        <w:t xml:space="preserve">-285-2996 </w:t>
      </w:r>
    </w:p>
    <w:p w14:paraId="73A4AF8A" w14:textId="5E044011" w:rsidR="00DF779C" w:rsidRPr="005C3BCE" w:rsidRDefault="00BB4C5B" w:rsidP="00BB4C5B">
      <w:pPr>
        <w:rPr>
          <w:bCs/>
        </w:rPr>
      </w:pPr>
      <w:r w:rsidRPr="00BB4C5B">
        <w:rPr>
          <w:bCs/>
        </w:rPr>
        <w:t>Email INSPremium.outreach@state.nm.us</w:t>
      </w:r>
    </w:p>
    <w:sectPr w:rsidR="00DF779C" w:rsidRPr="005C3BCE" w:rsidSect="0082100B">
      <w:headerReference w:type="first" r:id="rId10"/>
      <w:footerReference w:type="first" r:id="rId11"/>
      <w:pgSz w:w="12240" w:h="15840"/>
      <w:pgMar w:top="1440" w:right="1440" w:bottom="1440" w:left="1440" w:header="100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0726" w14:textId="77777777" w:rsidR="002563D9" w:rsidRDefault="002563D9" w:rsidP="002A14C4">
      <w:pPr>
        <w:spacing w:after="0" w:line="240" w:lineRule="auto"/>
      </w:pPr>
      <w:r>
        <w:separator/>
      </w:r>
    </w:p>
  </w:endnote>
  <w:endnote w:type="continuationSeparator" w:id="0">
    <w:p w14:paraId="741A8C9A" w14:textId="77777777" w:rsidR="002563D9" w:rsidRDefault="002563D9" w:rsidP="002A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A303" w14:textId="77777777" w:rsidR="0082100B" w:rsidRDefault="0082100B" w:rsidP="0082100B">
    <w:pPr>
      <w:pStyle w:val="Footer"/>
    </w:pPr>
    <w:r>
      <w:rPr>
        <w:noProof/>
        <w:sz w:val="20"/>
        <w:szCs w:val="20"/>
      </w:rPr>
      <mc:AlternateContent>
        <mc:Choice Requires="wpg">
          <w:drawing>
            <wp:anchor distT="0" distB="0" distL="114300" distR="114300" simplePos="0" relativeHeight="251667456" behindDoc="0" locked="0" layoutInCell="1" allowOverlap="1" wp14:anchorId="28FB8908" wp14:editId="54C4CC46">
              <wp:simplePos x="0" y="0"/>
              <wp:positionH relativeFrom="column">
                <wp:posOffset>-935355</wp:posOffset>
              </wp:positionH>
              <wp:positionV relativeFrom="paragraph">
                <wp:posOffset>-357345</wp:posOffset>
              </wp:positionV>
              <wp:extent cx="8794115" cy="600710"/>
              <wp:effectExtent l="0" t="0" r="6985" b="8890"/>
              <wp:wrapThrough wrapText="bothSides">
                <wp:wrapPolygon edited="0">
                  <wp:start x="0" y="0"/>
                  <wp:lineTo x="0" y="16440"/>
                  <wp:lineTo x="12961" y="21235"/>
                  <wp:lineTo x="21570" y="21235"/>
                  <wp:lineTo x="21570" y="2740"/>
                  <wp:lineTo x="10668" y="0"/>
                  <wp:lineTo x="0" y="0"/>
                </wp:wrapPolygon>
              </wp:wrapThrough>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115" cy="600710"/>
                        <a:chOff x="-58" y="0"/>
                        <a:chExt cx="12262" cy="1616"/>
                      </a:xfrm>
                    </wpg:grpSpPr>
                    <wps:wsp>
                      <wps:cNvPr id="25" name="Freeform 11"/>
                      <wps:cNvSpPr>
                        <a:spLocks/>
                      </wps:cNvSpPr>
                      <wps:spPr bwMode="auto">
                        <a:xfrm>
                          <a:off x="0" y="0"/>
                          <a:ext cx="7004" cy="1178"/>
                        </a:xfrm>
                        <a:custGeom>
                          <a:avLst/>
                          <a:gdLst>
                            <a:gd name="T0" fmla="*/ 5805 w 7004"/>
                            <a:gd name="T1" fmla="*/ 0 h 1178"/>
                            <a:gd name="T2" fmla="*/ 0 w 7004"/>
                            <a:gd name="T3" fmla="*/ 0 h 1178"/>
                            <a:gd name="T4" fmla="*/ 0 w 7004"/>
                            <a:gd name="T5" fmla="*/ 1177 h 1178"/>
                            <a:gd name="T6" fmla="*/ 7003 w 7004"/>
                            <a:gd name="T7" fmla="*/ 1177 h 1178"/>
                            <a:gd name="T8" fmla="*/ 5805 w 7004"/>
                            <a:gd name="T9" fmla="*/ 0 h 1178"/>
                          </a:gdLst>
                          <a:ahLst/>
                          <a:cxnLst>
                            <a:cxn ang="0">
                              <a:pos x="T0" y="T1"/>
                            </a:cxn>
                            <a:cxn ang="0">
                              <a:pos x="T2" y="T3"/>
                            </a:cxn>
                            <a:cxn ang="0">
                              <a:pos x="T4" y="T5"/>
                            </a:cxn>
                            <a:cxn ang="0">
                              <a:pos x="T6" y="T7"/>
                            </a:cxn>
                            <a:cxn ang="0">
                              <a:pos x="T8" y="T9"/>
                            </a:cxn>
                          </a:cxnLst>
                          <a:rect l="0" t="0" r="r" b="b"/>
                          <a:pathLst>
                            <a:path w="7004" h="1178">
                              <a:moveTo>
                                <a:pt x="5805" y="0"/>
                              </a:moveTo>
                              <a:lnTo>
                                <a:pt x="0" y="0"/>
                              </a:lnTo>
                              <a:lnTo>
                                <a:pt x="0" y="1177"/>
                              </a:lnTo>
                              <a:lnTo>
                                <a:pt x="7003" y="1177"/>
                              </a:lnTo>
                              <a:lnTo>
                                <a:pt x="5805" y="0"/>
                              </a:lnTo>
                              <a:close/>
                            </a:path>
                          </a:pathLst>
                        </a:custGeom>
                        <a:solidFill>
                          <a:srgbClr val="0068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6920" y="284"/>
                          <a:ext cx="4030" cy="1331"/>
                        </a:xfrm>
                        <a:custGeom>
                          <a:avLst/>
                          <a:gdLst>
                            <a:gd name="T0" fmla="*/ 4029 w 4030"/>
                            <a:gd name="T1" fmla="*/ 0 h 1331"/>
                            <a:gd name="T2" fmla="*/ 0 w 4030"/>
                            <a:gd name="T3" fmla="*/ 0 h 1331"/>
                            <a:gd name="T4" fmla="*/ 1329 w 4030"/>
                            <a:gd name="T5" fmla="*/ 1330 h 1331"/>
                            <a:gd name="T6" fmla="*/ 4029 w 4030"/>
                            <a:gd name="T7" fmla="*/ 1330 h 1331"/>
                            <a:gd name="T8" fmla="*/ 4029 w 4030"/>
                            <a:gd name="T9" fmla="*/ 0 h 1331"/>
                          </a:gdLst>
                          <a:ahLst/>
                          <a:cxnLst>
                            <a:cxn ang="0">
                              <a:pos x="T0" y="T1"/>
                            </a:cxn>
                            <a:cxn ang="0">
                              <a:pos x="T2" y="T3"/>
                            </a:cxn>
                            <a:cxn ang="0">
                              <a:pos x="T4" y="T5"/>
                            </a:cxn>
                            <a:cxn ang="0">
                              <a:pos x="T6" y="T7"/>
                            </a:cxn>
                            <a:cxn ang="0">
                              <a:pos x="T8" y="T9"/>
                            </a:cxn>
                          </a:cxnLst>
                          <a:rect l="0" t="0" r="r" b="b"/>
                          <a:pathLst>
                            <a:path w="4030" h="1331">
                              <a:moveTo>
                                <a:pt x="4029" y="0"/>
                              </a:moveTo>
                              <a:lnTo>
                                <a:pt x="0" y="0"/>
                              </a:lnTo>
                              <a:lnTo>
                                <a:pt x="1329" y="1330"/>
                              </a:lnTo>
                              <a:lnTo>
                                <a:pt x="4029" y="1330"/>
                              </a:lnTo>
                              <a:lnTo>
                                <a:pt x="4029" y="0"/>
                              </a:lnTo>
                              <a:close/>
                            </a:path>
                          </a:pathLst>
                        </a:custGeom>
                        <a:solidFill>
                          <a:srgbClr val="E14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5799" y="0"/>
                          <a:ext cx="1685" cy="1616"/>
                        </a:xfrm>
                        <a:custGeom>
                          <a:avLst/>
                          <a:gdLst>
                            <a:gd name="T0" fmla="*/ 103 w 1685"/>
                            <a:gd name="T1" fmla="*/ 0 h 1616"/>
                            <a:gd name="T2" fmla="*/ 0 w 1685"/>
                            <a:gd name="T3" fmla="*/ 0 h 1616"/>
                            <a:gd name="T4" fmla="*/ 1615 w 1685"/>
                            <a:gd name="T5" fmla="*/ 1615 h 1616"/>
                            <a:gd name="T6" fmla="*/ 1649 w 1685"/>
                            <a:gd name="T7" fmla="*/ 1615 h 1616"/>
                            <a:gd name="T8" fmla="*/ 1684 w 1685"/>
                            <a:gd name="T9" fmla="*/ 1580 h 1616"/>
                            <a:gd name="T10" fmla="*/ 103 w 1685"/>
                            <a:gd name="T11" fmla="*/ 0 h 1616"/>
                          </a:gdLst>
                          <a:ahLst/>
                          <a:cxnLst>
                            <a:cxn ang="0">
                              <a:pos x="T0" y="T1"/>
                            </a:cxn>
                            <a:cxn ang="0">
                              <a:pos x="T2" y="T3"/>
                            </a:cxn>
                            <a:cxn ang="0">
                              <a:pos x="T4" y="T5"/>
                            </a:cxn>
                            <a:cxn ang="0">
                              <a:pos x="T6" y="T7"/>
                            </a:cxn>
                            <a:cxn ang="0">
                              <a:pos x="T8" y="T9"/>
                            </a:cxn>
                            <a:cxn ang="0">
                              <a:pos x="T10" y="T11"/>
                            </a:cxn>
                          </a:cxnLst>
                          <a:rect l="0" t="0" r="r" b="b"/>
                          <a:pathLst>
                            <a:path w="1685" h="1616">
                              <a:moveTo>
                                <a:pt x="103" y="0"/>
                              </a:moveTo>
                              <a:lnTo>
                                <a:pt x="0" y="0"/>
                              </a:lnTo>
                              <a:lnTo>
                                <a:pt x="1615" y="1615"/>
                              </a:lnTo>
                              <a:lnTo>
                                <a:pt x="1649" y="1615"/>
                              </a:lnTo>
                              <a:lnTo>
                                <a:pt x="1684" y="1580"/>
                              </a:lnTo>
                              <a:lnTo>
                                <a:pt x="103" y="0"/>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32"/>
                      <wpg:cNvGrpSpPr>
                        <a:grpSpLocks/>
                      </wpg:cNvGrpSpPr>
                      <wpg:grpSpPr bwMode="auto">
                        <a:xfrm>
                          <a:off x="-58" y="0"/>
                          <a:ext cx="8315" cy="1616"/>
                          <a:chOff x="-58" y="0"/>
                          <a:chExt cx="8315" cy="1616"/>
                        </a:xfrm>
                      </wpg:grpSpPr>
                      <wps:wsp>
                        <wps:cNvPr id="33" name="Freeform 15"/>
                        <wps:cNvSpPr>
                          <a:spLocks/>
                        </wps:cNvSpPr>
                        <wps:spPr bwMode="auto">
                          <a:xfrm>
                            <a:off x="-58" y="0"/>
                            <a:ext cx="8315" cy="1616"/>
                          </a:xfrm>
                          <a:custGeom>
                            <a:avLst/>
                            <a:gdLst>
                              <a:gd name="T0" fmla="*/ 5724 w 8257"/>
                              <a:gd name="T1" fmla="*/ 1177 h 1616"/>
                              <a:gd name="T2" fmla="*/ 4529 w 8257"/>
                              <a:gd name="T3" fmla="*/ 0 h 1616"/>
                              <a:gd name="T4" fmla="*/ 0 w 8257"/>
                              <a:gd name="T5" fmla="*/ 0 h 1616"/>
                              <a:gd name="T6" fmla="*/ 0 w 8257"/>
                              <a:gd name="T7" fmla="*/ 1177 h 1616"/>
                              <a:gd name="T8" fmla="*/ 5724 w 8257"/>
                              <a:gd name="T9" fmla="*/ 1177 h 1616"/>
                            </a:gdLst>
                            <a:ahLst/>
                            <a:cxnLst>
                              <a:cxn ang="0">
                                <a:pos x="T0" y="T1"/>
                              </a:cxn>
                              <a:cxn ang="0">
                                <a:pos x="T2" y="T3"/>
                              </a:cxn>
                              <a:cxn ang="0">
                                <a:pos x="T4" y="T5"/>
                              </a:cxn>
                              <a:cxn ang="0">
                                <a:pos x="T6" y="T7"/>
                              </a:cxn>
                              <a:cxn ang="0">
                                <a:pos x="T8" y="T9"/>
                              </a:cxn>
                            </a:cxnLst>
                            <a:rect l="0" t="0" r="r" b="b"/>
                            <a:pathLst>
                              <a:path w="8257" h="1616">
                                <a:moveTo>
                                  <a:pt x="5724" y="1177"/>
                                </a:moveTo>
                                <a:lnTo>
                                  <a:pt x="4529" y="0"/>
                                </a:lnTo>
                                <a:lnTo>
                                  <a:pt x="0" y="0"/>
                                </a:lnTo>
                                <a:lnTo>
                                  <a:pt x="0" y="1177"/>
                                </a:lnTo>
                                <a:lnTo>
                                  <a:pt x="5724" y="1177"/>
                                </a:lnTo>
                              </a:path>
                            </a:pathLst>
                          </a:custGeom>
                          <a:solidFill>
                            <a:srgbClr val="0068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6"/>
                        <wps:cNvSpPr>
                          <a:spLocks/>
                        </wps:cNvSpPr>
                        <wps:spPr bwMode="auto">
                          <a:xfrm>
                            <a:off x="0" y="0"/>
                            <a:ext cx="8257" cy="1616"/>
                          </a:xfrm>
                          <a:custGeom>
                            <a:avLst/>
                            <a:gdLst>
                              <a:gd name="T0" fmla="*/ 8257 w 8257"/>
                              <a:gd name="T1" fmla="*/ 1615 h 1616"/>
                              <a:gd name="T2" fmla="*/ 6701 w 8257"/>
                              <a:gd name="T3" fmla="*/ 59 h 1616"/>
                              <a:gd name="T4" fmla="*/ 6598 w 8257"/>
                              <a:gd name="T5" fmla="*/ 59 h 1616"/>
                              <a:gd name="T6" fmla="*/ 8153 w 8257"/>
                              <a:gd name="T7" fmla="*/ 1615 h 1616"/>
                              <a:gd name="T8" fmla="*/ 8257 w 8257"/>
                              <a:gd name="T9" fmla="*/ 1615 h 1616"/>
                            </a:gdLst>
                            <a:ahLst/>
                            <a:cxnLst>
                              <a:cxn ang="0">
                                <a:pos x="T0" y="T1"/>
                              </a:cxn>
                              <a:cxn ang="0">
                                <a:pos x="T2" y="T3"/>
                              </a:cxn>
                              <a:cxn ang="0">
                                <a:pos x="T4" y="T5"/>
                              </a:cxn>
                              <a:cxn ang="0">
                                <a:pos x="T6" y="T7"/>
                              </a:cxn>
                              <a:cxn ang="0">
                                <a:pos x="T8" y="T9"/>
                              </a:cxn>
                            </a:cxnLst>
                            <a:rect l="0" t="0" r="r" b="b"/>
                            <a:pathLst>
                              <a:path w="8257" h="1616">
                                <a:moveTo>
                                  <a:pt x="8257" y="1615"/>
                                </a:moveTo>
                                <a:lnTo>
                                  <a:pt x="6701" y="59"/>
                                </a:lnTo>
                                <a:lnTo>
                                  <a:pt x="6598" y="59"/>
                                </a:lnTo>
                                <a:lnTo>
                                  <a:pt x="8153" y="1615"/>
                                </a:lnTo>
                                <a:lnTo>
                                  <a:pt x="8257" y="1615"/>
                                </a:lnTo>
                              </a:path>
                            </a:pathLst>
                          </a:custGeom>
                          <a:solidFill>
                            <a:srgbClr val="0068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Freeform 17"/>
                      <wps:cNvSpPr>
                        <a:spLocks/>
                      </wps:cNvSpPr>
                      <wps:spPr bwMode="auto">
                        <a:xfrm>
                          <a:off x="8657" y="286"/>
                          <a:ext cx="3547" cy="1330"/>
                        </a:xfrm>
                        <a:custGeom>
                          <a:avLst/>
                          <a:gdLst>
                            <a:gd name="T0" fmla="*/ 3546 w 3547"/>
                            <a:gd name="T1" fmla="*/ 0 h 1330"/>
                            <a:gd name="T2" fmla="*/ 0 w 3547"/>
                            <a:gd name="T3" fmla="*/ 0 h 1330"/>
                            <a:gd name="T4" fmla="*/ 1329 w 3547"/>
                            <a:gd name="T5" fmla="*/ 1329 h 1330"/>
                            <a:gd name="T6" fmla="*/ 3546 w 3547"/>
                            <a:gd name="T7" fmla="*/ 1329 h 1330"/>
                            <a:gd name="T8" fmla="*/ 3546 w 3547"/>
                            <a:gd name="T9" fmla="*/ 0 h 1330"/>
                          </a:gdLst>
                          <a:ahLst/>
                          <a:cxnLst>
                            <a:cxn ang="0">
                              <a:pos x="T0" y="T1"/>
                            </a:cxn>
                            <a:cxn ang="0">
                              <a:pos x="T2" y="T3"/>
                            </a:cxn>
                            <a:cxn ang="0">
                              <a:pos x="T4" y="T5"/>
                            </a:cxn>
                            <a:cxn ang="0">
                              <a:pos x="T6" y="T7"/>
                            </a:cxn>
                            <a:cxn ang="0">
                              <a:pos x="T8" y="T9"/>
                            </a:cxn>
                          </a:cxnLst>
                          <a:rect l="0" t="0" r="r" b="b"/>
                          <a:pathLst>
                            <a:path w="3547" h="1330">
                              <a:moveTo>
                                <a:pt x="3546" y="0"/>
                              </a:moveTo>
                              <a:lnTo>
                                <a:pt x="0" y="0"/>
                              </a:lnTo>
                              <a:lnTo>
                                <a:pt x="1329" y="1329"/>
                              </a:lnTo>
                              <a:lnTo>
                                <a:pt x="3546" y="1329"/>
                              </a:lnTo>
                              <a:lnTo>
                                <a:pt x="3546" y="0"/>
                              </a:lnTo>
                              <a:close/>
                            </a:path>
                          </a:pathLst>
                        </a:custGeom>
                        <a:solidFill>
                          <a:srgbClr val="E14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66869D" id="Group 24" o:spid="_x0000_s1026" style="position:absolute;margin-left:-73.65pt;margin-top:-28.15pt;width:692.45pt;height:47.3pt;z-index:251667456;mso-width-relative:margin;mso-height-relative:margin" coordorigin="-58" coordsize="12262,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">
              <v:shape id="Freeform 11" o:spid="_x0000_s1027" style="position:absolute;width:7004;height:1178;visibility:visible;mso-wrap-style:square;v-text-anchor:top" coordsize="7004,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" path="m5805,l,,,1177r7003,l5805,xe" fillcolor="#006873" stroked="f">
                <v:path arrowok="t" o:connecttype="custom" o:connectlocs="5805,0;0,0;0,1177;7003,1177;5805,0" o:connectangles="0,0,0,0,0"/>
              </v:shape>
              <v:shape id="Freeform 12" o:spid="_x0000_s1028" style="position:absolute;left:6920;top:284;width:4030;height:1331;visibility:visible;mso-wrap-style:square;v-text-anchor:top" coordsize="4030,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" path="m4029,l,,1329,1330r2700,l4029,xe" fillcolor="#e1432e" stroked="f">
                <v:path arrowok="t" o:connecttype="custom" o:connectlocs="4029,0;0,0;1329,1330;4029,1330;4029,0" o:connectangles="0,0,0,0,0"/>
              </v:shape>
              <v:shape id="Freeform 13" o:spid="_x0000_s1029" style="position:absolute;left:5799;width:1685;height:1616;visibility:visible;mso-wrap-style:square;v-text-anchor:top" coordsize="168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" path="m103,l,,1615,1615r34,l1684,1580,103,xe" fillcolor="#221e1f" stroked="f">
                <v:path arrowok="t" o:connecttype="custom" o:connectlocs="103,0;0,0;1615,1615;1649,1615;1684,1580;103,0" o:connectangles="0,0,0,0,0,0"/>
              </v:shape>
              <v:group id="Group 32" o:spid="_x0000_s1030" style="position:absolute;left:-58;width:8315;height:1616" coordorigin="-58" coordsize="831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5" o:spid="_x0000_s1031" style="position:absolute;left:-58;width:8315;height:1616;visibility:visible;mso-wrap-style:square;v-text-anchor:top" coordsize="8257,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" path="m5724,1177l4529,,,,,1177r5724,e" fillcolor="#006873" stroked="f">
                  <v:path arrowok="t" o:connecttype="custom" o:connectlocs="5764,1177;4561,0;0,0;0,1177;5764,1177" o:connectangles="0,0,0,0,0"/>
                </v:shape>
                <v:shape id="Freeform 16" o:spid="_x0000_s1032" style="position:absolute;width:8257;height:1616;visibility:visible;mso-wrap-style:square;v-text-anchor:top" coordsize="8257,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" path="m8257,1615l6701,59r-103,l8153,1615r104,e" fillcolor="#006873" stroked="f">
                  <v:path arrowok="t" o:connecttype="custom" o:connectlocs="8257,1615;6701,59;6598,59;8153,1615;8257,1615" o:connectangles="0,0,0,0,0"/>
                </v:shape>
              </v:group>
              <v:shape id="Freeform 17" o:spid="_x0000_s1033" style="position:absolute;left:8657;top:286;width:3547;height:1330;visibility:visible;mso-wrap-style:square;v-text-anchor:top" coordsize="354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" path="m3546,l,,1329,1329r2217,l3546,xe" fillcolor="#e1432e" stroked="f">
                <v:path arrowok="t" o:connecttype="custom" o:connectlocs="3546,0;0,0;1329,1329;3546,1329;3546,0" o:connectangles="0,0,0,0,0"/>
              </v:shape>
              <w10:wrap type="through"/>
            </v:group>
          </w:pict>
        </mc:Fallback>
      </mc:AlternateContent>
    </w:r>
  </w:p>
  <w:p w14:paraId="74A684E6" w14:textId="77777777" w:rsidR="0082100B" w:rsidRDefault="0082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A08B4" w14:textId="77777777" w:rsidR="002563D9" w:rsidRDefault="002563D9" w:rsidP="002A14C4">
      <w:pPr>
        <w:spacing w:after="0" w:line="240" w:lineRule="auto"/>
      </w:pPr>
      <w:r>
        <w:separator/>
      </w:r>
    </w:p>
  </w:footnote>
  <w:footnote w:type="continuationSeparator" w:id="0">
    <w:p w14:paraId="1EBEBC6F" w14:textId="77777777" w:rsidR="002563D9" w:rsidRDefault="002563D9" w:rsidP="002A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BBB5" w14:textId="77777777" w:rsidR="0082100B" w:rsidRDefault="0082100B" w:rsidP="0082100B">
    <w:pPr>
      <w:pStyle w:val="Header"/>
    </w:pPr>
    <w:r>
      <w:rPr>
        <w:noProof/>
        <w:sz w:val="20"/>
        <w:szCs w:val="20"/>
      </w:rPr>
      <w:drawing>
        <wp:anchor distT="0" distB="0" distL="114300" distR="114300" simplePos="0" relativeHeight="251665408" behindDoc="0" locked="0" layoutInCell="1" allowOverlap="1" wp14:anchorId="6EA89653" wp14:editId="549BE3DD">
          <wp:simplePos x="0" y="0"/>
          <wp:positionH relativeFrom="column">
            <wp:posOffset>-361950</wp:posOffset>
          </wp:positionH>
          <wp:positionV relativeFrom="paragraph">
            <wp:posOffset>-257810</wp:posOffset>
          </wp:positionV>
          <wp:extent cx="1861185" cy="701675"/>
          <wp:effectExtent l="0" t="0" r="5715" b="3175"/>
          <wp:wrapSquare wrapText="bothSides"/>
          <wp:docPr id="23" name="Picture 23"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D_Logo jpg.jpg"/>
                  <pic:cNvPicPr/>
                </pic:nvPicPr>
                <pic:blipFill>
                  <a:blip r:embed="rId1">
                    <a:extLst>
                      <a:ext uri="{28A0092B-C50C-407E-A947-70E740481C1C}">
                        <a14:useLocalDpi xmlns:a14="http://schemas.microsoft.com/office/drawing/2010/main" val="0"/>
                      </a:ext>
                    </a:extLst>
                  </a:blip>
                  <a:stretch>
                    <a:fillRect/>
                  </a:stretch>
                </pic:blipFill>
                <pic:spPr>
                  <a:xfrm>
                    <a:off x="0" y="0"/>
                    <a:ext cx="1861185" cy="70167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g">
          <w:drawing>
            <wp:anchor distT="0" distB="0" distL="114300" distR="114300" simplePos="0" relativeHeight="251664384" behindDoc="0" locked="0" layoutInCell="1" allowOverlap="1" wp14:anchorId="7B817CE8" wp14:editId="31A1D881">
              <wp:simplePos x="0" y="0"/>
              <wp:positionH relativeFrom="column">
                <wp:posOffset>1905000</wp:posOffset>
              </wp:positionH>
              <wp:positionV relativeFrom="paragraph">
                <wp:posOffset>-304800</wp:posOffset>
              </wp:positionV>
              <wp:extent cx="5448300" cy="701675"/>
              <wp:effectExtent l="0" t="0" r="0" b="3175"/>
              <wp:wrapSquare wrapText="bothSides"/>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701675"/>
                        <a:chOff x="0" y="0"/>
                        <a:chExt cx="5600" cy="1545"/>
                      </a:xfrm>
                    </wpg:grpSpPr>
                    <wps:wsp>
                      <wps:cNvPr id="20" name="Freeform 16"/>
                      <wps:cNvSpPr>
                        <a:spLocks/>
                      </wps:cNvSpPr>
                      <wps:spPr bwMode="auto">
                        <a:xfrm>
                          <a:off x="292" y="213"/>
                          <a:ext cx="4030" cy="1331"/>
                        </a:xfrm>
                        <a:custGeom>
                          <a:avLst/>
                          <a:gdLst>
                            <a:gd name="T0" fmla="*/ 4029 w 4030"/>
                            <a:gd name="T1" fmla="*/ 0 h 1331"/>
                            <a:gd name="T2" fmla="*/ 0 w 4030"/>
                            <a:gd name="T3" fmla="*/ 0 h 1331"/>
                            <a:gd name="T4" fmla="*/ 1329 w 4030"/>
                            <a:gd name="T5" fmla="*/ 1330 h 1331"/>
                            <a:gd name="T6" fmla="*/ 4029 w 4030"/>
                            <a:gd name="T7" fmla="*/ 1330 h 1331"/>
                            <a:gd name="T8" fmla="*/ 4029 w 4030"/>
                            <a:gd name="T9" fmla="*/ 0 h 1331"/>
                          </a:gdLst>
                          <a:ahLst/>
                          <a:cxnLst>
                            <a:cxn ang="0">
                              <a:pos x="T0" y="T1"/>
                            </a:cxn>
                            <a:cxn ang="0">
                              <a:pos x="T2" y="T3"/>
                            </a:cxn>
                            <a:cxn ang="0">
                              <a:pos x="T4" y="T5"/>
                            </a:cxn>
                            <a:cxn ang="0">
                              <a:pos x="T6" y="T7"/>
                            </a:cxn>
                            <a:cxn ang="0">
                              <a:pos x="T8" y="T9"/>
                            </a:cxn>
                          </a:cxnLst>
                          <a:rect l="0" t="0" r="r" b="b"/>
                          <a:pathLst>
                            <a:path w="4030" h="1331">
                              <a:moveTo>
                                <a:pt x="4029" y="0"/>
                              </a:moveTo>
                              <a:lnTo>
                                <a:pt x="0" y="0"/>
                              </a:lnTo>
                              <a:lnTo>
                                <a:pt x="1329" y="1330"/>
                              </a:lnTo>
                              <a:lnTo>
                                <a:pt x="4029" y="1330"/>
                              </a:lnTo>
                              <a:lnTo>
                                <a:pt x="4029" y="0"/>
                              </a:lnTo>
                              <a:close/>
                            </a:path>
                          </a:pathLst>
                        </a:custGeom>
                        <a:solidFill>
                          <a:srgbClr val="E14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630" cy="1545"/>
                        </a:xfrm>
                        <a:custGeom>
                          <a:avLst/>
                          <a:gdLst>
                            <a:gd name="T0" fmla="*/ 84 w 1630"/>
                            <a:gd name="T1" fmla="*/ 0 h 1545"/>
                            <a:gd name="T2" fmla="*/ 0 w 1630"/>
                            <a:gd name="T3" fmla="*/ 0 h 1545"/>
                            <a:gd name="T4" fmla="*/ 0 w 1630"/>
                            <a:gd name="T5" fmla="*/ 18 h 1545"/>
                            <a:gd name="T6" fmla="*/ 1525 w 1630"/>
                            <a:gd name="T7" fmla="*/ 1544 h 1545"/>
                            <a:gd name="T8" fmla="*/ 1629 w 1630"/>
                            <a:gd name="T9" fmla="*/ 1544 h 1545"/>
                            <a:gd name="T10" fmla="*/ 84 w 1630"/>
                            <a:gd name="T11" fmla="*/ 0 h 1545"/>
                          </a:gdLst>
                          <a:ahLst/>
                          <a:cxnLst>
                            <a:cxn ang="0">
                              <a:pos x="T0" y="T1"/>
                            </a:cxn>
                            <a:cxn ang="0">
                              <a:pos x="T2" y="T3"/>
                            </a:cxn>
                            <a:cxn ang="0">
                              <a:pos x="T4" y="T5"/>
                            </a:cxn>
                            <a:cxn ang="0">
                              <a:pos x="T6" y="T7"/>
                            </a:cxn>
                            <a:cxn ang="0">
                              <a:pos x="T8" y="T9"/>
                            </a:cxn>
                            <a:cxn ang="0">
                              <a:pos x="T10" y="T11"/>
                            </a:cxn>
                          </a:cxnLst>
                          <a:rect l="0" t="0" r="r" b="b"/>
                          <a:pathLst>
                            <a:path w="1630" h="1545">
                              <a:moveTo>
                                <a:pt x="84" y="0"/>
                              </a:moveTo>
                              <a:lnTo>
                                <a:pt x="0" y="0"/>
                              </a:lnTo>
                              <a:lnTo>
                                <a:pt x="0" y="18"/>
                              </a:lnTo>
                              <a:lnTo>
                                <a:pt x="1525" y="1544"/>
                              </a:lnTo>
                              <a:lnTo>
                                <a:pt x="1629" y="1544"/>
                              </a:lnTo>
                              <a:lnTo>
                                <a:pt x="84" y="0"/>
                              </a:lnTo>
                              <a:close/>
                            </a:path>
                          </a:pathLst>
                        </a:custGeom>
                        <a:solidFill>
                          <a:srgbClr val="0068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2029" y="215"/>
                          <a:ext cx="3571" cy="1330"/>
                        </a:xfrm>
                        <a:custGeom>
                          <a:avLst/>
                          <a:gdLst>
                            <a:gd name="T0" fmla="*/ 3570 w 3571"/>
                            <a:gd name="T1" fmla="*/ 0 h 1330"/>
                            <a:gd name="T2" fmla="*/ 0 w 3571"/>
                            <a:gd name="T3" fmla="*/ 0 h 1330"/>
                            <a:gd name="T4" fmla="*/ 1329 w 3571"/>
                            <a:gd name="T5" fmla="*/ 1329 h 1330"/>
                            <a:gd name="T6" fmla="*/ 3570 w 3571"/>
                            <a:gd name="T7" fmla="*/ 1329 h 1330"/>
                            <a:gd name="T8" fmla="*/ 3570 w 3571"/>
                            <a:gd name="T9" fmla="*/ 0 h 1330"/>
                          </a:gdLst>
                          <a:ahLst/>
                          <a:cxnLst>
                            <a:cxn ang="0">
                              <a:pos x="T0" y="T1"/>
                            </a:cxn>
                            <a:cxn ang="0">
                              <a:pos x="T2" y="T3"/>
                            </a:cxn>
                            <a:cxn ang="0">
                              <a:pos x="T4" y="T5"/>
                            </a:cxn>
                            <a:cxn ang="0">
                              <a:pos x="T6" y="T7"/>
                            </a:cxn>
                            <a:cxn ang="0">
                              <a:pos x="T8" y="T9"/>
                            </a:cxn>
                          </a:cxnLst>
                          <a:rect l="0" t="0" r="r" b="b"/>
                          <a:pathLst>
                            <a:path w="3571" h="1330">
                              <a:moveTo>
                                <a:pt x="3570" y="0"/>
                              </a:moveTo>
                              <a:lnTo>
                                <a:pt x="0" y="0"/>
                              </a:lnTo>
                              <a:lnTo>
                                <a:pt x="1329" y="1329"/>
                              </a:lnTo>
                              <a:lnTo>
                                <a:pt x="3570" y="1329"/>
                              </a:lnTo>
                              <a:lnTo>
                                <a:pt x="3570" y="0"/>
                              </a:lnTo>
                              <a:close/>
                            </a:path>
                          </a:pathLst>
                        </a:custGeom>
                        <a:solidFill>
                          <a:srgbClr val="E143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8BCCFBA" id="Group 19" o:spid="_x0000_s1026" style="position:absolute;margin-left:150pt;margin-top:-24pt;width:429pt;height:55.25pt;z-index:251664384;mso-width-relative:margin" coordsize="560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">
              <v:shape id="Freeform 16" o:spid="_x0000_s1027" style="position:absolute;left:292;top:213;width:4030;height:1331;visibility:visible;mso-wrap-style:square;v-text-anchor:top" coordsize="4030,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" path="m4029,l,,1329,1330r2700,l4029,xe" fillcolor="#e1432e" stroked="f">
                <v:path arrowok="t" o:connecttype="custom" o:connectlocs="4029,0;0,0;1329,1330;4029,1330;4029,0" o:connectangles="0,0,0,0,0"/>
              </v:shape>
              <v:shape id="Freeform 18" o:spid="_x0000_s1028" style="position:absolute;width:1630;height:1545;visibility:visible;mso-wrap-style:square;v-text-anchor:top" coordsize="163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" path="m84,l,,,18,1525,1544r104,l84,xe" fillcolor="#006873" stroked="f">
                <v:path arrowok="t" o:connecttype="custom" o:connectlocs="84,0;0,0;0,18;1525,1544;1629,1544;84,0" o:connectangles="0,0,0,0,0,0"/>
              </v:shape>
              <v:shape id="Freeform 19" o:spid="_x0000_s1029" style="position:absolute;left:2029;top:215;width:3571;height:1330;visibility:visible;mso-wrap-style:square;v-text-anchor:top" coordsize="3571,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" path="m3570,l,,1329,1329r2241,l3570,xe" fillcolor="#e1432e" stroked="f">
                <v:path arrowok="t" o:connecttype="custom" o:connectlocs="3570,0;0,0;1329,1329;3570,1329;3570,0" o:connectangles="0,0,0,0,0"/>
              </v:shape>
              <w10:wrap type="square"/>
            </v:group>
          </w:pict>
        </mc:Fallback>
      </mc:AlternateContent>
    </w:r>
  </w:p>
  <w:p w14:paraId="1C8304D8" w14:textId="1B459467" w:rsidR="0082100B" w:rsidRPr="005B14D6" w:rsidRDefault="005C3BCE" w:rsidP="005B14D6">
    <w:pPr>
      <w:pStyle w:val="Heading1"/>
    </w:pPr>
    <w:r w:rsidRPr="00BB4C5B">
      <w:t>Frequently Asked Questions (FAQ’s</w:t>
    </w:r>
    <w:r>
      <w:t>)</w:t>
    </w:r>
    <w:r w:rsidR="00895010">
      <w:t xml:space="preserve"> </w:t>
    </w:r>
    <w:r w:rsidR="00895010" w:rsidRPr="00895010">
      <w:rPr>
        <w:sz w:val="18"/>
        <w:szCs w:val="18"/>
      </w:rPr>
      <w:t>Rev 11/2020</w:t>
    </w:r>
    <w:r w:rsidR="005B14D6">
      <w:rPr>
        <w:sz w:val="18"/>
        <w:szCs w:val="18"/>
      </w:rPr>
      <w:t xml:space="preserve"> </w:t>
    </w:r>
  </w:p>
  <w:p w14:paraId="695D9022" w14:textId="77777777" w:rsidR="00E71566" w:rsidRPr="0082100B" w:rsidRDefault="00E71566" w:rsidP="00821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3C5"/>
    <w:multiLevelType w:val="hybridMultilevel"/>
    <w:tmpl w:val="26CE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500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F3858"/>
    <w:multiLevelType w:val="hybridMultilevel"/>
    <w:tmpl w:val="B9CEC366"/>
    <w:lvl w:ilvl="0" w:tplc="AAE008A8">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BCA"/>
    <w:multiLevelType w:val="hybridMultilevel"/>
    <w:tmpl w:val="2D8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10E2"/>
    <w:multiLevelType w:val="hybridMultilevel"/>
    <w:tmpl w:val="A070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E154A"/>
    <w:multiLevelType w:val="hybridMultilevel"/>
    <w:tmpl w:val="F3E08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A10"/>
    <w:multiLevelType w:val="hybridMultilevel"/>
    <w:tmpl w:val="AEAEBBEE"/>
    <w:lvl w:ilvl="0" w:tplc="3B7EC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71B8A"/>
    <w:multiLevelType w:val="hybridMultilevel"/>
    <w:tmpl w:val="78747D54"/>
    <w:lvl w:ilvl="0" w:tplc="04090011">
      <w:start w:val="2"/>
      <w:numFmt w:val="decimal"/>
      <w:lvlText w:val="%1)"/>
      <w:lvlJc w:val="left"/>
      <w:pPr>
        <w:ind w:left="360" w:hanging="360"/>
      </w:pPr>
      <w:rPr>
        <w:rFonts w:hint="default"/>
      </w:rPr>
    </w:lvl>
    <w:lvl w:ilvl="1" w:tplc="4B3A71C0">
      <w:start w:val="1"/>
      <w:numFmt w:val="lowerLetter"/>
      <w:lvlText w:val="%2."/>
      <w:lvlJc w:val="left"/>
      <w:pPr>
        <w:ind w:left="1080" w:hanging="360"/>
      </w:pPr>
      <w:rPr>
        <w:color w:val="auto"/>
      </w:rPr>
    </w:lvl>
    <w:lvl w:ilvl="2" w:tplc="63DA0C3C">
      <w:start w:val="1"/>
      <w:numFmt w:val="lowerLetter"/>
      <w:lvlText w:val="%3)"/>
      <w:lvlJc w:val="left"/>
      <w:pPr>
        <w:ind w:left="1980" w:hanging="360"/>
      </w:pPr>
      <w:rPr>
        <w:rFonts w:hint="default"/>
        <w:color w:val="auto"/>
        <w:u w:val="none"/>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075E12"/>
    <w:multiLevelType w:val="hybridMultilevel"/>
    <w:tmpl w:val="48C05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8B2C60"/>
    <w:multiLevelType w:val="hybridMultilevel"/>
    <w:tmpl w:val="4BCC3B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F53C0"/>
    <w:multiLevelType w:val="hybridMultilevel"/>
    <w:tmpl w:val="550ACC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7196F"/>
    <w:multiLevelType w:val="hybridMultilevel"/>
    <w:tmpl w:val="5A68AC96"/>
    <w:lvl w:ilvl="0" w:tplc="07D867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72EFB"/>
    <w:multiLevelType w:val="hybridMultilevel"/>
    <w:tmpl w:val="F67CB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50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5A75BE"/>
    <w:multiLevelType w:val="hybridMultilevel"/>
    <w:tmpl w:val="8280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C2AA4"/>
    <w:multiLevelType w:val="hybridMultilevel"/>
    <w:tmpl w:val="FF1E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526E0"/>
    <w:multiLevelType w:val="hybridMultilevel"/>
    <w:tmpl w:val="1AC6A3CE"/>
    <w:lvl w:ilvl="0" w:tplc="8C26F62A">
      <w:start w:val="1"/>
      <w:numFmt w:val="bullet"/>
      <w:lvlText w:val="➢"/>
      <w:lvlJc w:val="left"/>
      <w:pPr>
        <w:ind w:hanging="360"/>
      </w:pPr>
      <w:rPr>
        <w:rFonts w:ascii="MS UI Gothic" w:eastAsia="MS UI Gothic" w:hAnsi="MS UI Gothic" w:hint="default"/>
        <w:w w:val="79"/>
        <w:sz w:val="22"/>
        <w:szCs w:val="22"/>
      </w:rPr>
    </w:lvl>
    <w:lvl w:ilvl="1" w:tplc="414EA676">
      <w:start w:val="1"/>
      <w:numFmt w:val="bullet"/>
      <w:lvlText w:val="•"/>
      <w:lvlJc w:val="left"/>
      <w:rPr>
        <w:rFonts w:hint="default"/>
      </w:rPr>
    </w:lvl>
    <w:lvl w:ilvl="2" w:tplc="A7B8DB76">
      <w:start w:val="1"/>
      <w:numFmt w:val="bullet"/>
      <w:lvlText w:val="•"/>
      <w:lvlJc w:val="left"/>
      <w:rPr>
        <w:rFonts w:hint="default"/>
      </w:rPr>
    </w:lvl>
    <w:lvl w:ilvl="3" w:tplc="F168AD80">
      <w:start w:val="1"/>
      <w:numFmt w:val="bullet"/>
      <w:lvlText w:val="•"/>
      <w:lvlJc w:val="left"/>
      <w:rPr>
        <w:rFonts w:hint="default"/>
      </w:rPr>
    </w:lvl>
    <w:lvl w:ilvl="4" w:tplc="B0F07E34">
      <w:start w:val="1"/>
      <w:numFmt w:val="bullet"/>
      <w:lvlText w:val="•"/>
      <w:lvlJc w:val="left"/>
      <w:rPr>
        <w:rFonts w:hint="default"/>
      </w:rPr>
    </w:lvl>
    <w:lvl w:ilvl="5" w:tplc="F23ECDD0">
      <w:start w:val="1"/>
      <w:numFmt w:val="bullet"/>
      <w:lvlText w:val="•"/>
      <w:lvlJc w:val="left"/>
      <w:rPr>
        <w:rFonts w:hint="default"/>
      </w:rPr>
    </w:lvl>
    <w:lvl w:ilvl="6" w:tplc="29064D1E">
      <w:start w:val="1"/>
      <w:numFmt w:val="bullet"/>
      <w:lvlText w:val="•"/>
      <w:lvlJc w:val="left"/>
      <w:rPr>
        <w:rFonts w:hint="default"/>
      </w:rPr>
    </w:lvl>
    <w:lvl w:ilvl="7" w:tplc="E1B0B9B8">
      <w:start w:val="1"/>
      <w:numFmt w:val="bullet"/>
      <w:lvlText w:val="•"/>
      <w:lvlJc w:val="left"/>
      <w:rPr>
        <w:rFonts w:hint="default"/>
      </w:rPr>
    </w:lvl>
    <w:lvl w:ilvl="8" w:tplc="66E28B5C">
      <w:start w:val="1"/>
      <w:numFmt w:val="bullet"/>
      <w:lvlText w:val="•"/>
      <w:lvlJc w:val="left"/>
      <w:rPr>
        <w:rFonts w:hint="default"/>
      </w:rPr>
    </w:lvl>
  </w:abstractNum>
  <w:abstractNum w:abstractNumId="17" w15:restartNumberingAfterBreak="0">
    <w:nsid w:val="573130DF"/>
    <w:multiLevelType w:val="hybridMultilevel"/>
    <w:tmpl w:val="2D70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74C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CC3E47"/>
    <w:multiLevelType w:val="hybridMultilevel"/>
    <w:tmpl w:val="D8B2BAA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15"/>
  </w:num>
  <w:num w:numId="4">
    <w:abstractNumId w:val="3"/>
  </w:num>
  <w:num w:numId="5">
    <w:abstractNumId w:val="17"/>
  </w:num>
  <w:num w:numId="6">
    <w:abstractNumId w:val="8"/>
  </w:num>
  <w:num w:numId="7">
    <w:abstractNumId w:val="0"/>
  </w:num>
  <w:num w:numId="8">
    <w:abstractNumId w:val="5"/>
  </w:num>
  <w:num w:numId="9">
    <w:abstractNumId w:val="16"/>
  </w:num>
  <w:num w:numId="10">
    <w:abstractNumId w:val="14"/>
  </w:num>
  <w:num w:numId="11">
    <w:abstractNumId w:val="9"/>
  </w:num>
  <w:num w:numId="12">
    <w:abstractNumId w:val="10"/>
  </w:num>
  <w:num w:numId="13">
    <w:abstractNumId w:val="13"/>
  </w:num>
  <w:num w:numId="14">
    <w:abstractNumId w:val="1"/>
  </w:num>
  <w:num w:numId="15">
    <w:abstractNumId w:val="18"/>
  </w:num>
  <w:num w:numId="16">
    <w:abstractNumId w:val="2"/>
  </w:num>
  <w:num w:numId="17">
    <w:abstractNumId w:val="7"/>
  </w:num>
  <w:num w:numId="18">
    <w:abstractNumId w:val="19"/>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C4"/>
    <w:rsid w:val="000152B2"/>
    <w:rsid w:val="001065A0"/>
    <w:rsid w:val="0017511B"/>
    <w:rsid w:val="001855E6"/>
    <w:rsid w:val="002563D9"/>
    <w:rsid w:val="002A14C4"/>
    <w:rsid w:val="002C3989"/>
    <w:rsid w:val="0042739A"/>
    <w:rsid w:val="004634C3"/>
    <w:rsid w:val="00480FF1"/>
    <w:rsid w:val="004D51CA"/>
    <w:rsid w:val="004E51DB"/>
    <w:rsid w:val="005040E4"/>
    <w:rsid w:val="00511B71"/>
    <w:rsid w:val="005B14D6"/>
    <w:rsid w:val="005C3BCE"/>
    <w:rsid w:val="0064578B"/>
    <w:rsid w:val="0065001C"/>
    <w:rsid w:val="006965EC"/>
    <w:rsid w:val="006A2DC5"/>
    <w:rsid w:val="006B7A93"/>
    <w:rsid w:val="00714059"/>
    <w:rsid w:val="0082100B"/>
    <w:rsid w:val="00831CFE"/>
    <w:rsid w:val="0083704A"/>
    <w:rsid w:val="008903EB"/>
    <w:rsid w:val="00895010"/>
    <w:rsid w:val="008C5375"/>
    <w:rsid w:val="008C6EB9"/>
    <w:rsid w:val="009464AB"/>
    <w:rsid w:val="00947E60"/>
    <w:rsid w:val="009571A5"/>
    <w:rsid w:val="00981CFF"/>
    <w:rsid w:val="00982492"/>
    <w:rsid w:val="009C2D56"/>
    <w:rsid w:val="00A958D6"/>
    <w:rsid w:val="00AA00FA"/>
    <w:rsid w:val="00AF38C8"/>
    <w:rsid w:val="00B83939"/>
    <w:rsid w:val="00BB4C5B"/>
    <w:rsid w:val="00BC0892"/>
    <w:rsid w:val="00CB1727"/>
    <w:rsid w:val="00D16C53"/>
    <w:rsid w:val="00DA5CBD"/>
    <w:rsid w:val="00DF779C"/>
    <w:rsid w:val="00E268EE"/>
    <w:rsid w:val="00E71566"/>
    <w:rsid w:val="00E9650A"/>
    <w:rsid w:val="00ED393C"/>
    <w:rsid w:val="00F75858"/>
    <w:rsid w:val="00FA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0CD1"/>
  <w15:chartTrackingRefBased/>
  <w15:docId w15:val="{D7084513-3E1D-4B00-8FBB-1B41E3D4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C5B"/>
  </w:style>
  <w:style w:type="paragraph" w:styleId="Heading1">
    <w:name w:val="heading 1"/>
    <w:basedOn w:val="Normal"/>
    <w:next w:val="Normal"/>
    <w:link w:val="Heading1Char"/>
    <w:uiPriority w:val="9"/>
    <w:qFormat/>
    <w:rsid w:val="00BB4C5B"/>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paragraph" w:styleId="Heading2">
    <w:name w:val="heading 2"/>
    <w:basedOn w:val="Normal"/>
    <w:next w:val="Normal"/>
    <w:link w:val="Heading2Char"/>
    <w:uiPriority w:val="9"/>
    <w:unhideWhenUsed/>
    <w:qFormat/>
    <w:rsid w:val="00BB4C5B"/>
    <w:pPr>
      <w:keepNext/>
      <w:keepLines/>
      <w:spacing w:before="40" w:after="0"/>
      <w:outlineLvl w:val="1"/>
    </w:pPr>
    <w:rPr>
      <w:rFonts w:asciiTheme="majorHAnsi" w:eastAsiaTheme="majorEastAsia" w:hAnsiTheme="majorHAnsi" w:cstheme="majorBidi"/>
      <w:color w:val="00948B" w:themeColor="accent1" w:themeShade="BF"/>
      <w:sz w:val="26"/>
      <w:szCs w:val="26"/>
    </w:rPr>
  </w:style>
  <w:style w:type="paragraph" w:styleId="Heading3">
    <w:name w:val="heading 3"/>
    <w:basedOn w:val="Normal"/>
    <w:next w:val="Normal"/>
    <w:link w:val="Heading3Char"/>
    <w:uiPriority w:val="9"/>
    <w:unhideWhenUsed/>
    <w:qFormat/>
    <w:rsid w:val="00BB4C5B"/>
    <w:pPr>
      <w:keepNext/>
      <w:keepLines/>
      <w:spacing w:before="40" w:after="0"/>
      <w:outlineLvl w:val="2"/>
    </w:pPr>
    <w:rPr>
      <w:rFonts w:asciiTheme="majorHAnsi" w:eastAsiaTheme="majorEastAsia" w:hAnsiTheme="majorHAnsi" w:cstheme="majorBidi"/>
      <w:color w:val="0062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4C4"/>
  </w:style>
  <w:style w:type="paragraph" w:styleId="Footer">
    <w:name w:val="footer"/>
    <w:basedOn w:val="Normal"/>
    <w:link w:val="FooterChar"/>
    <w:uiPriority w:val="99"/>
    <w:unhideWhenUsed/>
    <w:rsid w:val="002A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4C4"/>
  </w:style>
  <w:style w:type="paragraph" w:styleId="ListParagraph">
    <w:name w:val="List Paragraph"/>
    <w:basedOn w:val="Normal"/>
    <w:uiPriority w:val="34"/>
    <w:qFormat/>
    <w:rsid w:val="004634C3"/>
    <w:pPr>
      <w:ind w:left="720"/>
      <w:contextualSpacing/>
    </w:pPr>
  </w:style>
  <w:style w:type="character" w:styleId="Hyperlink">
    <w:name w:val="Hyperlink"/>
    <w:basedOn w:val="DefaultParagraphFont"/>
    <w:uiPriority w:val="99"/>
    <w:unhideWhenUsed/>
    <w:rsid w:val="004634C3"/>
    <w:rPr>
      <w:color w:val="8F8F8F" w:themeColor="hyperlink"/>
      <w:u w:val="single"/>
    </w:rPr>
  </w:style>
  <w:style w:type="paragraph" w:styleId="BalloonText">
    <w:name w:val="Balloon Text"/>
    <w:basedOn w:val="Normal"/>
    <w:link w:val="BalloonTextChar"/>
    <w:uiPriority w:val="99"/>
    <w:semiHidden/>
    <w:unhideWhenUsed/>
    <w:rsid w:val="00E71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66"/>
    <w:rPr>
      <w:rFonts w:ascii="Segoe UI" w:hAnsi="Segoe UI" w:cs="Segoe UI"/>
      <w:sz w:val="18"/>
      <w:szCs w:val="18"/>
    </w:rPr>
  </w:style>
  <w:style w:type="character" w:styleId="UnresolvedMention">
    <w:name w:val="Unresolved Mention"/>
    <w:basedOn w:val="DefaultParagraphFont"/>
    <w:uiPriority w:val="99"/>
    <w:semiHidden/>
    <w:unhideWhenUsed/>
    <w:rsid w:val="00DF779C"/>
    <w:rPr>
      <w:color w:val="808080"/>
      <w:shd w:val="clear" w:color="auto" w:fill="E6E6E6"/>
    </w:rPr>
  </w:style>
  <w:style w:type="paragraph" w:styleId="NoSpacing">
    <w:name w:val="No Spacing"/>
    <w:uiPriority w:val="1"/>
    <w:qFormat/>
    <w:rsid w:val="00BB4C5B"/>
    <w:pPr>
      <w:spacing w:after="0" w:line="240" w:lineRule="auto"/>
    </w:pPr>
  </w:style>
  <w:style w:type="table" w:styleId="TableGrid">
    <w:name w:val="Table Grid"/>
    <w:basedOn w:val="TableNormal"/>
    <w:uiPriority w:val="39"/>
    <w:rsid w:val="00BB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4C5B"/>
    <w:rPr>
      <w:rFonts w:asciiTheme="majorHAnsi" w:eastAsiaTheme="majorEastAsia" w:hAnsiTheme="majorHAnsi" w:cstheme="majorBidi"/>
      <w:color w:val="00948B" w:themeColor="accent1" w:themeShade="BF"/>
      <w:sz w:val="32"/>
      <w:szCs w:val="32"/>
    </w:rPr>
  </w:style>
  <w:style w:type="character" w:customStyle="1" w:styleId="Heading2Char">
    <w:name w:val="Heading 2 Char"/>
    <w:basedOn w:val="DefaultParagraphFont"/>
    <w:link w:val="Heading2"/>
    <w:uiPriority w:val="9"/>
    <w:rsid w:val="00BB4C5B"/>
    <w:rPr>
      <w:rFonts w:asciiTheme="majorHAnsi" w:eastAsiaTheme="majorEastAsia" w:hAnsiTheme="majorHAnsi" w:cstheme="majorBidi"/>
      <w:color w:val="00948B" w:themeColor="accent1" w:themeShade="BF"/>
      <w:sz w:val="26"/>
      <w:szCs w:val="26"/>
    </w:rPr>
  </w:style>
  <w:style w:type="character" w:customStyle="1" w:styleId="Heading3Char">
    <w:name w:val="Heading 3 Char"/>
    <w:basedOn w:val="DefaultParagraphFont"/>
    <w:link w:val="Heading3"/>
    <w:uiPriority w:val="9"/>
    <w:rsid w:val="00BB4C5B"/>
    <w:rPr>
      <w:rFonts w:asciiTheme="majorHAnsi" w:eastAsiaTheme="majorEastAsia" w:hAnsiTheme="majorHAnsi" w:cstheme="majorBidi"/>
      <w:color w:val="0062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yshaM\Desktop\https\tap.state.n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yshaM\Desktop\https\tap.state.nm.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x.newmexic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Moore</dc:creator>
  <cp:keywords/>
  <dc:description/>
  <cp:lastModifiedBy>Vigil, Judy</cp:lastModifiedBy>
  <cp:revision>2</cp:revision>
  <cp:lastPrinted>2020-02-04T20:57:00Z</cp:lastPrinted>
  <dcterms:created xsi:type="dcterms:W3CDTF">2020-12-01T03:07:00Z</dcterms:created>
  <dcterms:modified xsi:type="dcterms:W3CDTF">2020-12-01T03:07:00Z</dcterms:modified>
</cp:coreProperties>
</file>